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F8A2203" w:rsidR="00093CA9" w:rsidRDefault="00F73766"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7D4B55"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78DF258" w:rsidR="00093CA9" w:rsidRPr="00CA752D" w:rsidRDefault="001507AC" w:rsidP="00D448D0">
            <w:pPr>
              <w:rPr>
                <w:lang w:val="es-ES"/>
              </w:rPr>
            </w:pPr>
            <w:r w:rsidRPr="00CA752D">
              <w:rPr>
                <w:lang w:val="en-US"/>
              </w:rPr>
              <w:t>CFS EC 00</w:t>
            </w:r>
            <w:r w:rsidR="00126643" w:rsidRPr="00CA752D">
              <w:rPr>
                <w:lang w:val="en-US"/>
              </w:rPr>
              <w:t>8</w:t>
            </w:r>
            <w:r w:rsidRPr="00CA752D">
              <w:rPr>
                <w:lang w:val="en-US"/>
              </w:rPr>
              <w:t xml:space="preserve"> of 2021 integrated in </w:t>
            </w:r>
            <w:r w:rsidR="00CE731A" w:rsidRPr="00CA752D">
              <w:rPr>
                <w:lang w:val="en-US"/>
              </w:rPr>
              <w:t>CFS EC 006 of 2025</w:t>
            </w:r>
            <w:r w:rsidR="00CA752D" w:rsidRPr="00CA752D">
              <w:rPr>
                <w:lang w:val="en-US"/>
              </w:rPr>
              <w:t>.</w:t>
            </w:r>
            <w:r w:rsidR="00CA752D">
              <w:rPr>
                <w:lang w:val="en-US"/>
              </w:rPr>
              <w:t xml:space="preserve"> </w:t>
            </w:r>
            <w:r w:rsidR="00CA752D" w:rsidRPr="00CA752D">
              <w:rPr>
                <w:lang w:val="en-US"/>
              </w:rPr>
              <w:t xml:space="preserve">Instructions related to the management of Voluntary Pension Funds. </w:t>
            </w:r>
            <w:r w:rsidR="00CA752D" w:rsidRPr="00CA752D">
              <w:rPr>
                <w:lang w:val="es-ES"/>
              </w:rPr>
              <w:t>(Instrucciones relacionadas con la actividad de administración de fondos voluntarios de pensión</w:t>
            </w:r>
            <w:r w:rsidR="00CA752D">
              <w:rPr>
                <w:lang w:val="es-ES"/>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446AD44" w:rsidR="00093CA9" w:rsidRDefault="00CE731A" w:rsidP="00093CA9">
            <w:hyperlink r:id="rId17" w:history="1">
              <w:r w:rsidRPr="0024663C">
                <w:rPr>
                  <w:rStyle w:val="Hyperlink"/>
                </w:rPr>
                <w:t>Web-archived link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D06234B" w:rsidR="00093CA9" w:rsidRDefault="00C6376A"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F84F2F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5E1175B" w:rsidR="00093CA9" w:rsidRDefault="001507AC"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49B2A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D74FCC1" w:rsidR="00093CA9" w:rsidRDefault="00CE731A" w:rsidP="00CE731A">
            <w:pPr>
              <w:jc w:val="both"/>
            </w:pPr>
            <w:r w:rsidRPr="00CE731A">
              <w:t xml:space="preserve">External Circular 008 of 2021, issued by the </w:t>
            </w:r>
            <w:r w:rsidR="00B274E5" w:rsidRPr="005E4C3B">
              <w:t>Superintendency of Financial institutions</w:t>
            </w:r>
            <w:r w:rsidR="00B274E5">
              <w:t xml:space="preserve"> (SFC)</w:t>
            </w:r>
            <w:r w:rsidRPr="00CE731A">
              <w:t xml:space="preserve">, aims to update the legal and procedural framework for the management of </w:t>
            </w:r>
            <w:r w:rsidR="00D63918">
              <w:t>V</w:t>
            </w:r>
            <w:r w:rsidRPr="00CE731A">
              <w:t xml:space="preserve">oluntary </w:t>
            </w:r>
            <w:r w:rsidR="00D63918">
              <w:t>P</w:t>
            </w:r>
            <w:r w:rsidRPr="00CE731A">
              <w:t xml:space="preserve">ension </w:t>
            </w:r>
            <w:r w:rsidR="00D63918">
              <w:t>F</w:t>
            </w:r>
            <w:r w:rsidRPr="00CE731A">
              <w:t>unds. This update aligns with the new regime established by Decree 1207 of 2020 and seeks to raise standards of professionalism, transparency, and participant protection</w:t>
            </w:r>
            <w: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2DC2F8F" w:rsidR="00093CA9" w:rsidRDefault="00CE731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69A109" w:rsidR="00093CA9" w:rsidRDefault="00CE731A"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31D6925" w:rsidR="00093CA9" w:rsidRDefault="00CE731A" w:rsidP="00CE731A">
            <w:pPr>
              <w:jc w:val="both"/>
            </w:pPr>
            <w:r w:rsidRPr="003D57E5">
              <w:t xml:space="preserve">To modernize the broader regulatory architecture, the </w:t>
            </w:r>
            <w:r w:rsidR="00B274E5">
              <w:t>SFC</w:t>
            </w:r>
            <w:r w:rsidRPr="003D57E5">
              <w:t xml:space="preserve"> has re-issued and streamlined the Circular Básica Jurídica (CBJ) through Circular 006 of 2025. Effective 26 June 2025</w:t>
            </w:r>
            <w:r>
              <w:t xml:space="preserve">. </w:t>
            </w:r>
            <w:r w:rsidRPr="003D57E5">
              <w:t>The main objectives of this new Circular are to update, simplify, and clarify the regulatory framework in order to enhance its efficiency, coherence, and transparency, in line with national and international standards for regulatory improvement and digital transformation.</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51D1CC0" w:rsidR="00093CA9" w:rsidRPr="00173D7C" w:rsidRDefault="00245E3D"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8B33323" w:rsidR="00093CA9" w:rsidRPr="00173D7C" w:rsidRDefault="00245E3D"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4E07165" w:rsidR="00093CA9" w:rsidRPr="00587FAE" w:rsidRDefault="00245E3D" w:rsidP="00245E3D">
            <w:pPr>
              <w:jc w:val="both"/>
              <w:rPr>
                <w:color w:val="000000" w:themeColor="text1"/>
              </w:rPr>
            </w:pPr>
            <w:r w:rsidRPr="00245E3D">
              <w:rPr>
                <w:color w:val="000000" w:themeColor="text1"/>
              </w:rPr>
              <w:t xml:space="preserve">The Circular establishes a phased implementation regime for pension fund administrators, requiring the submission of regulatory amendments and an implementation plan, along with detailed timelines for portfolio registration and disclosure. Key deliverables—such as updated prospectuses, fact sheets, account statements, and accountability reports—must be </w:t>
            </w:r>
            <w:r w:rsidRPr="00245E3D">
              <w:rPr>
                <w:color w:val="000000" w:themeColor="text1"/>
              </w:rPr>
              <w:lastRenderedPageBreak/>
              <w:t xml:space="preserve">published or submitted starting January 2022. </w:t>
            </w:r>
            <w:r w:rsidR="00C02D58">
              <w:rPr>
                <w:color w:val="000000" w:themeColor="text1"/>
              </w:rPr>
              <w:t>P</w:t>
            </w:r>
            <w:r w:rsidR="00C02D58" w:rsidRPr="00C02D58">
              <w:rPr>
                <w:color w:val="000000" w:themeColor="text1"/>
              </w:rPr>
              <w:t xml:space="preserve">ension fund </w:t>
            </w:r>
            <w:r w:rsidR="00C02D58">
              <w:rPr>
                <w:color w:val="000000" w:themeColor="text1"/>
              </w:rPr>
              <w:t>a</w:t>
            </w:r>
            <w:r w:rsidRPr="00245E3D">
              <w:rPr>
                <w:color w:val="000000" w:themeColor="text1"/>
              </w:rPr>
              <w:t>dministrators must also define and report their resource management structure and begin reporting under revised formats (314, 351, and 535) by that date. The custody scheme for voluntary pension fund portfolios must be operational by December 31, 2021. The Circular is effective upon publication, subject to the transitional provisions outlined.</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32AA96D8" w14:textId="38769443" w:rsidR="00C02D58" w:rsidRDefault="00C02D58" w:rsidP="00C02D58">
            <w:pPr>
              <w:jc w:val="both"/>
            </w:pPr>
            <w:r>
              <w:t xml:space="preserve">The policy tool is authored and issued by the </w:t>
            </w:r>
            <w:r w:rsidR="00B274E5">
              <w:rPr>
                <w:lang w:val="en-US"/>
              </w:rPr>
              <w:t>SFC</w:t>
            </w:r>
            <w:r>
              <w:t>, which is a technical government agency attached to the Ministry of Finance and Public Credit. The SFC possesses legal personality, as well as administrative and financial autonomy, and its own assets.</w:t>
            </w:r>
          </w:p>
          <w:p w14:paraId="7961F236" w14:textId="5569B27C" w:rsidR="00093CA9" w:rsidRDefault="00C02D58" w:rsidP="00C02D58">
            <w:pPr>
              <w:jc w:val="both"/>
            </w:pPr>
            <w:r>
              <w:t>The SFC acts as the primary supervisory authority for Colombia’s financial system. Its mandate, as established by law, is to exercise inspection, surveillance, and control over individuals and entities engaged in financial, securities, and insurance activities, as well as any other activities involving the management, use, or investment of resources collected from the public. The President of the Republic, in accordance with the law, carries out these supervisory functions through the SFC.</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A6718BD" w:rsidR="00093CA9" w:rsidRPr="006B7B0D" w:rsidRDefault="00C02D58" w:rsidP="00093CA9">
            <w:r w:rsidRPr="005E4C3B">
              <w:t xml:space="preserve">Superintendency of Financial </w:t>
            </w:r>
            <w:r w:rsidR="00B8131E">
              <w:t>I</w:t>
            </w:r>
            <w:r w:rsidRPr="005E4C3B">
              <w:t>nstitutions</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2820BFF" w:rsidR="00093CA9" w:rsidRPr="006B7B0D" w:rsidRDefault="00C02D58"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21306C9" w:rsidR="00093CA9" w:rsidRDefault="00C02D58"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607793"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2C9575B2" w:rsidR="00093CA9" w:rsidRPr="00607793" w:rsidRDefault="00607793" w:rsidP="00607793">
            <w:pPr>
              <w:keepNext/>
              <w:jc w:val="both"/>
              <w:rPr>
                <w:color w:val="000000" w:themeColor="text1"/>
                <w:lang w:val="en-US"/>
              </w:rPr>
            </w:pPr>
            <w:r w:rsidRPr="00607793">
              <w:rPr>
                <w:color w:val="000000" w:themeColor="text1"/>
              </w:rPr>
              <w:t xml:space="preserve">The regulation requires the disclosure of information regarding the incorporation of ESG strategies and/or factors into the investment policies of the portfolios of Voluntary Pension Funds, as established in Sections 5.4.5.1, 5.4.7, and 5.5.2 of Chapter VI, Title III, Part III of the CBJ issued by the SFC. These requirements are mirrored in the obligations related to the preparation of fact sheets for Voluntary Pension Funds under Annex 2, which mandates the </w:t>
            </w:r>
            <w:r w:rsidRPr="00607793">
              <w:rPr>
                <w:color w:val="000000" w:themeColor="text1"/>
              </w:rPr>
              <w:lastRenderedPageBreak/>
              <w:t>classification of ESG strategies and/or factors as part of the portfolio’s classification criteria. Similarly, Annex 3—setting forth the minimum content of the operating rules for Voluntary Pension Funds—requires the inclusion of: (i) the policy for the incorporation of ESG factors or the policy aimed at adequately managing ESG risks; and (ii) a general description of the risks to which the portfolios may be exposed. This description must include, at a minimum, liquidity, market, credit, ESG, and climate-related risks.</w:t>
            </w:r>
          </w:p>
        </w:tc>
      </w:tr>
    </w:tbl>
    <w:p w14:paraId="6F36141D" w14:textId="193F21DA" w:rsidR="005F3137" w:rsidRPr="00607793" w:rsidRDefault="005F3137">
      <w:pPr>
        <w:rPr>
          <w:lang w:val="en-US"/>
        </w:rPr>
      </w:pPr>
    </w:p>
    <w:p w14:paraId="4E5E0234" w14:textId="5F707638" w:rsidR="00A40404" w:rsidRDefault="005E50FD" w:rsidP="00A40404">
      <w:pPr>
        <w:pStyle w:val="Heading1"/>
      </w:pPr>
      <w:r w:rsidRPr="00607793">
        <w:rPr>
          <w:lang w:val="en-US"/>
        </w:rP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7CD0F644" w:rsidR="00CF5268" w:rsidRDefault="00607793"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77848F47" w:rsidR="00CF5268" w:rsidRDefault="00607793"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6B5134F8" w:rsidR="00CF5268" w:rsidRDefault="00C208A3" w:rsidP="00DD3144">
            <w:r>
              <w:t>X</w:t>
            </w:r>
          </w:p>
        </w:tc>
        <w:tc>
          <w:tcPr>
            <w:tcW w:w="1447" w:type="dxa"/>
            <w:vAlign w:val="center"/>
          </w:tcPr>
          <w:p w14:paraId="568957B7" w14:textId="350DBE7B"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58E21A8F" w:rsidR="00CF5268" w:rsidRDefault="00607793"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7521B703" w:rsidR="00CF5268" w:rsidRDefault="00607793"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2976F0D7" w:rsidR="466E435B" w:rsidRDefault="00607793"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3024098" w:rsidR="00CF5268" w:rsidRDefault="00607793"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1874F4EB" w:rsidR="466E435B" w:rsidRDefault="00607793"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9E48BD9" w:rsidR="466E435B" w:rsidRDefault="00607793"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2FD5F1AE" w:rsidR="466E435B" w:rsidRDefault="00607793"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3DA55EA0" w:rsidR="466E435B" w:rsidRDefault="00607793"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0C2C05BB" w:rsidR="00CF5268" w:rsidRDefault="00607793"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0DD2B95B" w:rsidR="004B2D74" w:rsidRDefault="00903E25" w:rsidP="00DD3144">
            <w:r>
              <w:t>X</w:t>
            </w:r>
          </w:p>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681D7F3E" w:rsidR="004B2D74" w:rsidRDefault="00903E25"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21F3E9D8" w:rsidR="004B2D74" w:rsidRDefault="00C208A3" w:rsidP="00DD3144">
            <w:r>
              <w:t>X</w:t>
            </w:r>
          </w:p>
        </w:tc>
        <w:tc>
          <w:tcPr>
            <w:tcW w:w="1447" w:type="dxa"/>
            <w:vAlign w:val="center"/>
          </w:tcPr>
          <w:p w14:paraId="5C009F2B" w14:textId="69ABC8F4" w:rsidR="004B2D74" w:rsidRDefault="004B2D74" w:rsidP="00DD3144"/>
        </w:tc>
        <w:tc>
          <w:tcPr>
            <w:tcW w:w="1447" w:type="dxa"/>
            <w:vAlign w:val="center"/>
          </w:tcPr>
          <w:p w14:paraId="08F9C226" w14:textId="4D599292"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4652BCDC" w:rsidR="004B2D74" w:rsidRDefault="00C208A3" w:rsidP="00DD3144">
            <w:r>
              <w:t>X</w:t>
            </w:r>
          </w:p>
        </w:tc>
        <w:tc>
          <w:tcPr>
            <w:tcW w:w="1447" w:type="dxa"/>
            <w:vAlign w:val="center"/>
          </w:tcPr>
          <w:p w14:paraId="33BBF79C" w14:textId="05FD8389" w:rsidR="004B2D74" w:rsidRDefault="004B2D74" w:rsidP="00DD3144"/>
        </w:tc>
        <w:tc>
          <w:tcPr>
            <w:tcW w:w="1447" w:type="dxa"/>
            <w:vAlign w:val="center"/>
          </w:tcPr>
          <w:p w14:paraId="32192E56" w14:textId="3087E29C"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51D10C71" w:rsidR="004B2D74" w:rsidRDefault="00C208A3" w:rsidP="00DD3144">
            <w:r>
              <w:t>X</w:t>
            </w:r>
          </w:p>
        </w:tc>
        <w:tc>
          <w:tcPr>
            <w:tcW w:w="1447" w:type="dxa"/>
            <w:vAlign w:val="center"/>
          </w:tcPr>
          <w:p w14:paraId="7C107B52" w14:textId="12EC1565"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44CB9C06" w:rsidR="004B2D74" w:rsidRDefault="00903E25"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5D908AB4" w:rsidR="00B536E6" w:rsidRDefault="007D4B55"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0D260C9C" w:rsidR="00B536E6" w:rsidRDefault="007D4B55"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07BE81C2" w:rsidR="00B536E6" w:rsidRDefault="007D4B55"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3284B516" w:rsidR="00B536E6" w:rsidRDefault="007D4B55" w:rsidP="00DD3144">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2823DD04" w:rsidR="00B536E6" w:rsidRDefault="007D4B55"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02E2BBFF" w:rsidR="00B536E6" w:rsidRDefault="007D4B55"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38B91B33" w:rsidR="00B536E6" w:rsidRDefault="007D4B55"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4F52DB6F" w:rsidR="00B536E6" w:rsidRDefault="007D4B55"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55014FC0" w:rsidR="00B536E6" w:rsidRDefault="007D4B55"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C1C8933" w:rsidR="00B536E6" w:rsidRDefault="007D4B55"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7DC85725" w:rsidR="00B536E6" w:rsidRDefault="007D4B55"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09C41CAF" w:rsidR="00B536E6" w:rsidRDefault="007D4B55"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438D0AF7" w:rsidR="00B536E6" w:rsidRDefault="007D4B55"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14EA71B6" w:rsidR="00B536E6" w:rsidRDefault="007D4B55"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01190DA4" w:rsidR="00B536E6" w:rsidRDefault="007D4B55"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92CFABC" w:rsidR="00B536E6" w:rsidRDefault="007D4B55"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0D9BD3F2" w:rsidR="00B536E6" w:rsidRDefault="007D4B55"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2E1E9B18" w:rsidR="00B536E6" w:rsidRDefault="007D4B55"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6730B9B0" w:rsidR="00B536E6" w:rsidRDefault="007D4B55"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53508A33" w:rsidR="00B536E6" w:rsidRDefault="007D4B55"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53D2AAA1" w:rsidR="00B536E6" w:rsidRDefault="007D4B55"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53E8D61A" w:rsidR="00B536E6" w:rsidRDefault="007D4B55"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5FE4B937"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2FCE07F0" w:rsidR="00D40730" w:rsidRDefault="00607793" w:rsidP="00607793">
            <w:pPr>
              <w:jc w:val="both"/>
            </w:pPr>
            <w:r w:rsidRPr="00871095">
              <w:rPr>
                <w:lang w:val="en-US"/>
              </w:rPr>
              <w:t>Although the entities to which CFS EC 00</w:t>
            </w:r>
            <w:r>
              <w:rPr>
                <w:lang w:val="en-US"/>
              </w:rPr>
              <w:t>8</w:t>
            </w:r>
            <w:r w:rsidRPr="00871095">
              <w:rPr>
                <w:lang w:val="en-US"/>
              </w:rPr>
              <w:t xml:space="preserve"> of 2021, as integrated into CFS EC 006 of 2025, is addressed belong to the "financial and insurance activities" sector, the regulation was not issued based on the sector in which certain entities carry out their corporate purpose. On the contrary, the regulation was specifically issued to target </w:t>
            </w:r>
            <w:r>
              <w:rPr>
                <w:lang w:val="en-US"/>
              </w:rPr>
              <w:t>P</w:t>
            </w:r>
            <w:r w:rsidRPr="00871095">
              <w:rPr>
                <w:lang w:val="en-US"/>
              </w:rPr>
              <w:t xml:space="preserve">ension and </w:t>
            </w:r>
            <w:r>
              <w:rPr>
                <w:lang w:val="en-US"/>
              </w:rPr>
              <w:t>S</w:t>
            </w:r>
            <w:r w:rsidRPr="00871095">
              <w:rPr>
                <w:lang w:val="en-US"/>
              </w:rPr>
              <w:t xml:space="preserve">everance </w:t>
            </w:r>
            <w:r>
              <w:rPr>
                <w:lang w:val="en-US"/>
              </w:rPr>
              <w:t>F</w:t>
            </w:r>
            <w:r w:rsidRPr="00871095">
              <w:rPr>
                <w:lang w:val="en-US"/>
              </w:rPr>
              <w:t xml:space="preserve">und </w:t>
            </w:r>
            <w:r>
              <w:rPr>
                <w:lang w:val="en-US"/>
              </w:rPr>
              <w:t>M</w:t>
            </w:r>
            <w:r w:rsidRPr="00871095">
              <w:rPr>
                <w:lang w:val="en-US"/>
              </w:rPr>
              <w:t xml:space="preserve">anagement </w:t>
            </w:r>
            <w:r>
              <w:rPr>
                <w:lang w:val="en-US"/>
              </w:rPr>
              <w:t>C</w:t>
            </w:r>
            <w:r w:rsidRPr="00871095">
              <w:rPr>
                <w:lang w:val="en-US"/>
              </w:rPr>
              <w:t>ompanies</w:t>
            </w:r>
            <w:r w:rsidR="00D40730">
              <w:rPr>
                <w:lang w:val="en-US"/>
              </w:rPr>
              <w:t xml:space="preserve">, </w:t>
            </w:r>
            <w:r w:rsidR="00D40730">
              <w:t>T</w:t>
            </w:r>
            <w:r w:rsidR="00D40730" w:rsidRPr="00D40730">
              <w:t xml:space="preserve">rust </w:t>
            </w:r>
            <w:r w:rsidR="00D40730">
              <w:t>C</w:t>
            </w:r>
            <w:r w:rsidR="00D40730" w:rsidRPr="00D40730">
              <w:t xml:space="preserve">ompanies, and </w:t>
            </w:r>
            <w:r w:rsidR="00D40730">
              <w:t>I</w:t>
            </w:r>
            <w:r w:rsidR="00D40730" w:rsidRPr="00D40730">
              <w:t xml:space="preserve">nsurance </w:t>
            </w:r>
            <w:r w:rsidR="00D40730">
              <w:t>C</w:t>
            </w:r>
            <w:r w:rsidR="00D40730" w:rsidRPr="00D40730">
              <w:t>ompanies authorized to manage Voluntary Pension Funds.</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F7376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0FC39B72"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098BD413" w:rsidR="00524D54" w:rsidRPr="003577A4" w:rsidRDefault="007D4B55" w:rsidP="00DD3144">
            <w:r w:rsidRPr="007D4B55">
              <w:t>Pension and Severance Fund Management Companies, Trust Companies, and Insurance Companies authorized to manage Voluntary Pension Funds.</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18F39AFD" w:rsidR="00576ED8" w:rsidRDefault="00607793" w:rsidP="00DD3144">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RPr="00607793"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5022E569" w:rsidR="009F5822" w:rsidRPr="00607793" w:rsidRDefault="00607793" w:rsidP="00607793">
            <w:pPr>
              <w:jc w:val="both"/>
              <w:rPr>
                <w:lang w:val="en-US"/>
              </w:rPr>
            </w:pPr>
            <w:r w:rsidRPr="00607793">
              <w:rPr>
                <w:lang w:val="en-US"/>
              </w:rPr>
              <w:t>The regulatory provisions regarding the minimum content of the investment policy for Voluntary Pension Fund portfolios establish that: “</w:t>
            </w:r>
            <w:r w:rsidR="00C208A3" w:rsidRPr="00C208A3">
              <w:rPr>
                <w:i/>
                <w:iCs/>
                <w:lang w:val="en-US"/>
              </w:rPr>
              <w:t>In cases where such portfolios are assigned a designation related to any of the three ESG dimensions, or are labeled with terms such as “sustainable,” “responsible,” or similar, and/or such designation is used as a commercial strategy for marketing the portfolio, the managing entity shall</w:t>
            </w:r>
            <w:r w:rsidR="00C208A3">
              <w:rPr>
                <w:i/>
                <w:iCs/>
                <w:lang w:val="en-US"/>
              </w:rPr>
              <w:t>(…)</w:t>
            </w:r>
            <w:r w:rsidRPr="00607793">
              <w:rPr>
                <w:lang w:val="en-US"/>
              </w:rPr>
              <w:t xml:space="preserve">.” Accordingly, </w:t>
            </w:r>
            <w:r w:rsidR="00C208A3">
              <w:rPr>
                <w:lang w:val="en-US"/>
              </w:rPr>
              <w:t xml:space="preserve">in case where portfolios are not </w:t>
            </w:r>
            <w:r w:rsidR="00BD42E1">
              <w:rPr>
                <w:lang w:val="en-US"/>
              </w:rPr>
              <w:t>assigned</w:t>
            </w:r>
            <w:r w:rsidR="00C208A3">
              <w:rPr>
                <w:lang w:val="en-US"/>
              </w:rPr>
              <w:t xml:space="preserve"> a designation related ESG, entities can opt-out the provisions.</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31148BA4" w:rsidR="00911F20" w:rsidRDefault="00607793"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7C3DF27C" w:rsidR="00911F20" w:rsidRDefault="00607793"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6F8C6C11" w:rsidR="00911F20" w:rsidRDefault="00607793"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lastRenderedPageBreak/>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607793" w14:paraId="7CDA1AB8" w14:textId="77777777" w:rsidTr="00DD3144">
        <w:trPr>
          <w:trHeight w:val="1020"/>
        </w:trPr>
        <w:tc>
          <w:tcPr>
            <w:tcW w:w="1066" w:type="dxa"/>
            <w:vAlign w:val="center"/>
          </w:tcPr>
          <w:p w14:paraId="0318AB6D" w14:textId="77777777" w:rsidR="00607793" w:rsidRDefault="00607793" w:rsidP="00607793"/>
        </w:tc>
        <w:tc>
          <w:tcPr>
            <w:tcW w:w="9374" w:type="dxa"/>
            <w:gridSpan w:val="8"/>
            <w:shd w:val="clear" w:color="auto" w:fill="auto"/>
            <w:vAlign w:val="center"/>
          </w:tcPr>
          <w:p w14:paraId="6475235A" w14:textId="4C2ADBEA" w:rsidR="00607793" w:rsidRDefault="009607EE" w:rsidP="00607793">
            <w:r w:rsidRPr="0024663C">
              <w:rPr>
                <w:lang w:val="en-US"/>
              </w:rPr>
              <w:t xml:space="preserve">Although the regulatory provisions do not specifically address the consequences of non-compliance, reference must be made to Article </w:t>
            </w:r>
            <w:r>
              <w:rPr>
                <w:lang w:val="en-US"/>
              </w:rPr>
              <w:t>53</w:t>
            </w:r>
            <w:r w:rsidRPr="0024663C">
              <w:rPr>
                <w:lang w:val="en-US"/>
              </w:rPr>
              <w:t xml:space="preserve"> of </w:t>
            </w:r>
            <w:r>
              <w:rPr>
                <w:lang w:val="en-US"/>
              </w:rPr>
              <w:t>Law 964 de 2005</w:t>
            </w:r>
            <w:r w:rsidRPr="0024663C">
              <w:rPr>
                <w:lang w:val="en-US"/>
              </w:rPr>
              <w:t xml:space="preserve">, which sets forth the following sanctions: </w:t>
            </w:r>
            <w:r w:rsidRPr="0023706B">
              <w:rPr>
                <w:lang w:val="en-US"/>
              </w:rPr>
              <w:t>warnings, monetary fines, temporary suspension or disqualification from management or control functions, removal from such positions, suspension or cancellation of registration in relevant securities market registries, and penalties for breaches of capital adequacy and foreign currency exposure limits. Sanctions may be imposed concurrently, provided their nature allows for such accumulation</w:t>
            </w:r>
            <w:r w:rsidR="00607793" w:rsidRPr="0024663C">
              <w:rPr>
                <w:lang w:val="en-US"/>
              </w:rPr>
              <w:t>.</w:t>
            </w:r>
          </w:p>
        </w:tc>
      </w:tr>
      <w:tr w:rsidR="00607793" w14:paraId="6C14B75F" w14:textId="77777777" w:rsidTr="00DD3144">
        <w:trPr>
          <w:trHeight w:val="1020"/>
        </w:trPr>
        <w:tc>
          <w:tcPr>
            <w:tcW w:w="1066" w:type="dxa"/>
            <w:vAlign w:val="center"/>
          </w:tcPr>
          <w:p w14:paraId="09A50EFF" w14:textId="1FF7A8C8" w:rsidR="00607793" w:rsidRDefault="00607793" w:rsidP="00607793">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607793" w:rsidRDefault="00607793" w:rsidP="00607793">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607793" w:rsidRDefault="00607793" w:rsidP="00607793">
            <w:pPr>
              <w:rPr>
                <w:color w:val="000000" w:themeColor="text1"/>
              </w:rPr>
            </w:pPr>
          </w:p>
          <w:p w14:paraId="1C3D05D0" w14:textId="059CEFCE" w:rsidR="00607793" w:rsidRPr="00C57511" w:rsidRDefault="00607793" w:rsidP="00607793">
            <w:pPr>
              <w:rPr>
                <w:color w:val="000000" w:themeColor="text1"/>
              </w:rPr>
            </w:pPr>
            <w:r>
              <w:rPr>
                <w:color w:val="000000" w:themeColor="text1"/>
              </w:rPr>
              <w:t>Select the appropriate response using an X.</w:t>
            </w:r>
            <w:r w:rsidRPr="00FA0CF8">
              <w:rPr>
                <w:color w:val="000000" w:themeColor="text1"/>
              </w:rPr>
              <w:t xml:space="preserve"> </w:t>
            </w:r>
          </w:p>
        </w:tc>
      </w:tr>
      <w:tr w:rsidR="00607793" w14:paraId="1B354710" w14:textId="77777777" w:rsidTr="00DD3144">
        <w:trPr>
          <w:trHeight w:val="533"/>
        </w:trPr>
        <w:tc>
          <w:tcPr>
            <w:tcW w:w="1066" w:type="dxa"/>
            <w:vAlign w:val="center"/>
          </w:tcPr>
          <w:p w14:paraId="0727D1F4" w14:textId="30A5D546" w:rsidR="00607793" w:rsidRPr="00FA0CF8" w:rsidRDefault="00607793" w:rsidP="00607793">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607793" w:rsidRPr="00FA0CF8" w:rsidRDefault="00607793" w:rsidP="00607793">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607793" w:rsidRPr="00FA0CF8" w:rsidRDefault="00607793" w:rsidP="00607793">
            <w:pPr>
              <w:spacing w:line="276" w:lineRule="auto"/>
              <w:rPr>
                <w:color w:val="000000" w:themeColor="text1"/>
              </w:rPr>
            </w:pPr>
          </w:p>
        </w:tc>
      </w:tr>
      <w:tr w:rsidR="00607793" w14:paraId="20A14BF5" w14:textId="77777777" w:rsidTr="00DD3144">
        <w:trPr>
          <w:trHeight w:val="533"/>
        </w:trPr>
        <w:tc>
          <w:tcPr>
            <w:tcW w:w="1066" w:type="dxa"/>
            <w:vAlign w:val="center"/>
          </w:tcPr>
          <w:p w14:paraId="77B4ED5F" w14:textId="3169355D" w:rsidR="00607793" w:rsidRDefault="00607793" w:rsidP="00607793">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607793" w:rsidRDefault="00607793" w:rsidP="00607793">
            <w:pPr>
              <w:spacing w:line="276" w:lineRule="auto"/>
              <w:rPr>
                <w:color w:val="000000" w:themeColor="text1"/>
              </w:rPr>
            </w:pPr>
            <w:r>
              <w:rPr>
                <w:color w:val="000000" w:themeColor="text1"/>
              </w:rPr>
              <w:t>Yes</w:t>
            </w:r>
          </w:p>
        </w:tc>
        <w:tc>
          <w:tcPr>
            <w:tcW w:w="3170" w:type="dxa"/>
            <w:gridSpan w:val="3"/>
            <w:vAlign w:val="center"/>
          </w:tcPr>
          <w:p w14:paraId="5FCB985F" w14:textId="37D9E80C" w:rsidR="00607793" w:rsidRPr="00FA0CF8" w:rsidRDefault="00444A6C" w:rsidP="00607793">
            <w:pPr>
              <w:spacing w:line="276" w:lineRule="auto"/>
              <w:rPr>
                <w:color w:val="000000" w:themeColor="text1"/>
              </w:rPr>
            </w:pPr>
            <w:r>
              <w:rPr>
                <w:color w:val="000000" w:themeColor="text1"/>
              </w:rPr>
              <w:t>X</w:t>
            </w:r>
          </w:p>
        </w:tc>
      </w:tr>
      <w:tr w:rsidR="00607793" w14:paraId="2B6A25ED" w14:textId="77777777" w:rsidTr="00DD3144">
        <w:trPr>
          <w:trHeight w:val="533"/>
        </w:trPr>
        <w:tc>
          <w:tcPr>
            <w:tcW w:w="1066" w:type="dxa"/>
            <w:vAlign w:val="center"/>
          </w:tcPr>
          <w:p w14:paraId="762B0B8D" w14:textId="29B3E921" w:rsidR="00607793" w:rsidRDefault="00607793" w:rsidP="00607793">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607793" w:rsidRPr="00FA0CF8" w:rsidRDefault="00607793" w:rsidP="00607793">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07793" w14:paraId="54FD13FE" w14:textId="77777777" w:rsidTr="00DD3144">
        <w:trPr>
          <w:trHeight w:val="1020"/>
        </w:trPr>
        <w:tc>
          <w:tcPr>
            <w:tcW w:w="1066" w:type="dxa"/>
            <w:vAlign w:val="center"/>
          </w:tcPr>
          <w:p w14:paraId="144370A7" w14:textId="77777777" w:rsidR="00607793" w:rsidRPr="00530553" w:rsidRDefault="00607793" w:rsidP="00607793">
            <w:pPr>
              <w:rPr>
                <w:b/>
                <w:bCs/>
                <w:color w:val="000000" w:themeColor="text1"/>
              </w:rPr>
            </w:pPr>
          </w:p>
        </w:tc>
        <w:tc>
          <w:tcPr>
            <w:tcW w:w="9374" w:type="dxa"/>
            <w:gridSpan w:val="8"/>
            <w:shd w:val="clear" w:color="auto" w:fill="auto"/>
            <w:vAlign w:val="center"/>
          </w:tcPr>
          <w:p w14:paraId="7A457096" w14:textId="00A4AE7E" w:rsidR="00607793" w:rsidRDefault="00444A6C" w:rsidP="00607793">
            <w:pPr>
              <w:spacing w:line="276" w:lineRule="auto"/>
              <w:rPr>
                <w:color w:val="000000" w:themeColor="text1"/>
              </w:rPr>
            </w:pPr>
            <w:r w:rsidRPr="00444A6C">
              <w:rPr>
                <w:color w:val="000000" w:themeColor="text1"/>
              </w:rPr>
              <w:t>The implementation by the entities to which the regulation is addressed may be evidenced through the investment policies of the Voluntary Pension Fund portfolios, which are typically published and made available to the public</w:t>
            </w:r>
            <w:r w:rsidRPr="000E6079">
              <w:rPr>
                <w:color w:val="000000" w:themeColor="text1"/>
                <w:lang w:val="en-US"/>
              </w:rPr>
              <w:t>.</w:t>
            </w:r>
          </w:p>
        </w:tc>
      </w:tr>
      <w:tr w:rsidR="00607793" w:rsidRPr="00C57511" w14:paraId="50D9895E" w14:textId="77777777" w:rsidTr="00DD3144">
        <w:trPr>
          <w:trHeight w:val="1020"/>
        </w:trPr>
        <w:tc>
          <w:tcPr>
            <w:tcW w:w="1066" w:type="dxa"/>
            <w:vAlign w:val="center"/>
          </w:tcPr>
          <w:p w14:paraId="2FE1DD72" w14:textId="6C244AD4" w:rsidR="00607793" w:rsidRDefault="00607793" w:rsidP="00607793">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21ABA4AF" w14:textId="0A705876" w:rsidR="00607793" w:rsidRPr="00C57511" w:rsidRDefault="00607793" w:rsidP="00607793">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607793" w:rsidRPr="00FA0CF8" w14:paraId="64B04745" w14:textId="77777777" w:rsidTr="00DD3144">
        <w:trPr>
          <w:trHeight w:val="533"/>
        </w:trPr>
        <w:tc>
          <w:tcPr>
            <w:tcW w:w="1066" w:type="dxa"/>
            <w:vAlign w:val="center"/>
          </w:tcPr>
          <w:p w14:paraId="4477B30A" w14:textId="49D20683" w:rsidR="00607793" w:rsidRPr="00FA0CF8" w:rsidRDefault="00607793" w:rsidP="00607793">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607793" w:rsidRPr="00FA0CF8" w:rsidRDefault="00607793" w:rsidP="00607793">
            <w:pPr>
              <w:spacing w:line="276" w:lineRule="auto"/>
              <w:rPr>
                <w:color w:val="000000" w:themeColor="text1"/>
              </w:rPr>
            </w:pPr>
            <w:r w:rsidRPr="003A4EB9">
              <w:t>No known evidence of enforcement</w:t>
            </w:r>
          </w:p>
        </w:tc>
        <w:tc>
          <w:tcPr>
            <w:tcW w:w="3170" w:type="dxa"/>
            <w:gridSpan w:val="3"/>
            <w:vAlign w:val="center"/>
          </w:tcPr>
          <w:p w14:paraId="3F0CAF5D" w14:textId="36E0650F" w:rsidR="00607793" w:rsidRPr="00FA0CF8" w:rsidRDefault="00903E25" w:rsidP="00607793">
            <w:pPr>
              <w:spacing w:line="276" w:lineRule="auto"/>
              <w:rPr>
                <w:color w:val="000000" w:themeColor="text1"/>
              </w:rPr>
            </w:pPr>
            <w:r>
              <w:rPr>
                <w:color w:val="000000" w:themeColor="text1"/>
              </w:rPr>
              <w:t>X</w:t>
            </w:r>
          </w:p>
        </w:tc>
      </w:tr>
      <w:tr w:rsidR="00607793" w:rsidRPr="00FA0CF8" w14:paraId="4C848929" w14:textId="77777777" w:rsidTr="00DD3144">
        <w:trPr>
          <w:trHeight w:val="533"/>
        </w:trPr>
        <w:tc>
          <w:tcPr>
            <w:tcW w:w="1066" w:type="dxa"/>
            <w:vAlign w:val="center"/>
          </w:tcPr>
          <w:p w14:paraId="59AAFCA7" w14:textId="5E0E5D9F" w:rsidR="00607793" w:rsidRDefault="00607793" w:rsidP="00607793">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607793" w:rsidRDefault="00607793" w:rsidP="00607793">
            <w:pPr>
              <w:spacing w:line="276" w:lineRule="auto"/>
              <w:rPr>
                <w:color w:val="000000" w:themeColor="text1"/>
              </w:rPr>
            </w:pPr>
            <w:r w:rsidRPr="003A4EB9">
              <w:t>Yes</w:t>
            </w:r>
          </w:p>
        </w:tc>
        <w:tc>
          <w:tcPr>
            <w:tcW w:w="3170" w:type="dxa"/>
            <w:gridSpan w:val="3"/>
            <w:vAlign w:val="center"/>
          </w:tcPr>
          <w:p w14:paraId="41E6C0F0" w14:textId="77777777" w:rsidR="00607793" w:rsidRPr="00FA0CF8" w:rsidRDefault="00607793" w:rsidP="00607793">
            <w:pPr>
              <w:spacing w:line="276" w:lineRule="auto"/>
              <w:rPr>
                <w:color w:val="000000" w:themeColor="text1"/>
              </w:rPr>
            </w:pPr>
          </w:p>
        </w:tc>
      </w:tr>
      <w:tr w:rsidR="00607793" w14:paraId="1EB0D84B" w14:textId="77777777" w:rsidTr="00DD3144">
        <w:trPr>
          <w:trHeight w:val="1020"/>
        </w:trPr>
        <w:tc>
          <w:tcPr>
            <w:tcW w:w="1066" w:type="dxa"/>
            <w:vAlign w:val="center"/>
          </w:tcPr>
          <w:p w14:paraId="4CE8BFB5" w14:textId="66D2A1C6" w:rsidR="00607793" w:rsidRPr="00530553" w:rsidRDefault="00607793" w:rsidP="00607793">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607793" w:rsidRDefault="00607793" w:rsidP="00607793">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607793" w14:paraId="5FB791CE" w14:textId="77777777" w:rsidTr="00DD3144">
        <w:trPr>
          <w:trHeight w:val="1020"/>
        </w:trPr>
        <w:tc>
          <w:tcPr>
            <w:tcW w:w="1066" w:type="dxa"/>
            <w:vAlign w:val="center"/>
          </w:tcPr>
          <w:p w14:paraId="3003EF32" w14:textId="77777777" w:rsidR="00607793" w:rsidRPr="00530553" w:rsidRDefault="00607793" w:rsidP="00607793">
            <w:pPr>
              <w:rPr>
                <w:b/>
                <w:bCs/>
                <w:color w:val="000000" w:themeColor="text1"/>
              </w:rPr>
            </w:pPr>
          </w:p>
        </w:tc>
        <w:tc>
          <w:tcPr>
            <w:tcW w:w="9374" w:type="dxa"/>
            <w:gridSpan w:val="8"/>
            <w:shd w:val="clear" w:color="auto" w:fill="auto"/>
            <w:vAlign w:val="center"/>
          </w:tcPr>
          <w:p w14:paraId="21FC1B7F" w14:textId="626D9486" w:rsidR="00607793" w:rsidRDefault="00607793" w:rsidP="00607793">
            <w:pPr>
              <w:spacing w:line="276" w:lineRule="auto"/>
              <w:rPr>
                <w:color w:val="000000" w:themeColor="text1"/>
              </w:rPr>
            </w:pPr>
          </w:p>
        </w:tc>
      </w:tr>
      <w:tr w:rsidR="00607793" w14:paraId="2CE6311D" w14:textId="77777777" w:rsidTr="00DD3144">
        <w:trPr>
          <w:trHeight w:val="1020"/>
        </w:trPr>
        <w:tc>
          <w:tcPr>
            <w:tcW w:w="1066" w:type="dxa"/>
            <w:vAlign w:val="center"/>
          </w:tcPr>
          <w:p w14:paraId="1BD49A33" w14:textId="62EC8738" w:rsidR="00607793" w:rsidRPr="00530553" w:rsidRDefault="00607793" w:rsidP="00607793">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607793" w:rsidRDefault="00607793" w:rsidP="00607793">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607793" w14:paraId="2B222A2F" w14:textId="77777777" w:rsidTr="00DD3144">
        <w:trPr>
          <w:trHeight w:val="533"/>
        </w:trPr>
        <w:tc>
          <w:tcPr>
            <w:tcW w:w="1066" w:type="dxa"/>
            <w:vAlign w:val="center"/>
          </w:tcPr>
          <w:p w14:paraId="6BF33C79" w14:textId="7AA4E522" w:rsidR="00607793" w:rsidRPr="00530553" w:rsidRDefault="00607793" w:rsidP="00607793">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607793" w:rsidRDefault="00607793" w:rsidP="00607793">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3E7149C" w:rsidR="00607793" w:rsidRDefault="00903E25" w:rsidP="00607793">
            <w:pPr>
              <w:spacing w:line="276" w:lineRule="auto"/>
              <w:rPr>
                <w:color w:val="000000" w:themeColor="text1"/>
              </w:rPr>
            </w:pPr>
            <w:r>
              <w:rPr>
                <w:color w:val="000000" w:themeColor="text1"/>
              </w:rPr>
              <w:t>X</w:t>
            </w:r>
          </w:p>
        </w:tc>
      </w:tr>
      <w:tr w:rsidR="00607793" w14:paraId="0A60F857" w14:textId="77777777" w:rsidTr="00DD3144">
        <w:trPr>
          <w:trHeight w:val="533"/>
        </w:trPr>
        <w:tc>
          <w:tcPr>
            <w:tcW w:w="1066" w:type="dxa"/>
            <w:vAlign w:val="center"/>
          </w:tcPr>
          <w:p w14:paraId="26402AC7" w14:textId="0052866E" w:rsidR="00607793" w:rsidRPr="00530553" w:rsidRDefault="00607793" w:rsidP="00607793">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607793" w:rsidRDefault="00607793" w:rsidP="00607793">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607793" w:rsidRDefault="00607793" w:rsidP="00607793">
            <w:pPr>
              <w:spacing w:line="276" w:lineRule="auto"/>
              <w:rPr>
                <w:color w:val="000000" w:themeColor="text1"/>
              </w:rPr>
            </w:pPr>
          </w:p>
        </w:tc>
      </w:tr>
      <w:tr w:rsidR="00607793" w14:paraId="71954067" w14:textId="77777777" w:rsidTr="00DD3144">
        <w:trPr>
          <w:trHeight w:val="1020"/>
        </w:trPr>
        <w:tc>
          <w:tcPr>
            <w:tcW w:w="1066" w:type="dxa"/>
            <w:vAlign w:val="center"/>
          </w:tcPr>
          <w:p w14:paraId="743DE015" w14:textId="356D9E08" w:rsidR="00607793" w:rsidRPr="0C5C6B90" w:rsidRDefault="00607793" w:rsidP="00607793">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607793" w:rsidRDefault="00607793" w:rsidP="00607793">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607793" w14:paraId="38A401C3" w14:textId="77777777" w:rsidTr="00DD3144">
        <w:trPr>
          <w:trHeight w:val="1020"/>
        </w:trPr>
        <w:tc>
          <w:tcPr>
            <w:tcW w:w="1066" w:type="dxa"/>
            <w:vAlign w:val="center"/>
          </w:tcPr>
          <w:p w14:paraId="5424975F" w14:textId="77777777" w:rsidR="00607793" w:rsidRPr="00530553" w:rsidRDefault="00607793" w:rsidP="00607793">
            <w:pPr>
              <w:rPr>
                <w:b/>
                <w:bCs/>
                <w:color w:val="000000" w:themeColor="text1"/>
              </w:rPr>
            </w:pPr>
          </w:p>
        </w:tc>
        <w:tc>
          <w:tcPr>
            <w:tcW w:w="9374" w:type="dxa"/>
            <w:gridSpan w:val="8"/>
            <w:shd w:val="clear" w:color="auto" w:fill="auto"/>
            <w:vAlign w:val="center"/>
          </w:tcPr>
          <w:p w14:paraId="1AD00030" w14:textId="20E7C8B3" w:rsidR="00607793" w:rsidRDefault="00607793" w:rsidP="00607793">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0E570651" w:rsidR="00042406" w:rsidRDefault="00903E25"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3B9A0F78" w:rsidR="00042406" w:rsidRDefault="00903E25"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2050315B" w:rsidR="00042406" w:rsidRDefault="00903E25"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02E0FCAC" w:rsidR="00042406" w:rsidRDefault="00903E25"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2001DF51" w:rsidR="00042406" w:rsidRDefault="00903E25"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0370F8B5" w:rsidR="00042406" w:rsidRDefault="00903E25"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3F8243D4" w:rsidR="00042406" w:rsidRDefault="00903E25"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D40730"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5B06D32D" w:rsidR="00931F08" w:rsidRPr="00D40730" w:rsidRDefault="00931F08" w:rsidP="00D40730">
            <w:pPr>
              <w:jc w:val="both"/>
              <w:rPr>
                <w:lang w:val="en-US"/>
              </w:rPr>
            </w:pP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lastRenderedPageBreak/>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6F2434B4" w:rsidR="00931F08" w:rsidRDefault="00931F08" w:rsidP="008E5CFF">
            <w:pPr>
              <w:jc w:val="both"/>
            </w:pP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5BFF6074" w:rsidR="00931F08" w:rsidRDefault="00931F08" w:rsidP="008E5CFF">
            <w:pPr>
              <w:jc w:val="both"/>
            </w:pP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0A398711" w:rsidR="00931F08" w:rsidRDefault="00931F08" w:rsidP="008E5CFF">
            <w:pPr>
              <w:jc w:val="both"/>
            </w:pP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22ED71F5" w:rsidR="00931F08" w:rsidRDefault="00931F08" w:rsidP="008E5CFF">
            <w:pPr>
              <w:jc w:val="both"/>
            </w:pP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10AEF4AE" w:rsidR="00931F08" w:rsidRDefault="00931F08" w:rsidP="008E5CFF">
            <w:pPr>
              <w:jc w:val="both"/>
            </w:pP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49244D1C" w:rsidR="00931F08" w:rsidRDefault="00931F08" w:rsidP="008E5CFF">
            <w:pPr>
              <w:jc w:val="both"/>
            </w:pP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lastRenderedPageBreak/>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lastRenderedPageBreak/>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lastRenderedPageBreak/>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lastRenderedPageBreak/>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7E233C56" w:rsidR="00B0479E" w:rsidRDefault="007D4B55"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lastRenderedPageBreak/>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770B43B4" w:rsidR="00EC42A1" w:rsidRDefault="007D4B55"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063157F1" w:rsidR="00EC42A1" w:rsidRDefault="007D4B55"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2E075C4B" w:rsidR="00EC42A1" w:rsidRDefault="007D4B55"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lastRenderedPageBreak/>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6B6C755F" w:rsidR="00484663" w:rsidRDefault="007D4B55"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3ADFAC55" w:rsidR="00484663" w:rsidRDefault="007D4B55"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31E3053B" w:rsidR="00484663" w:rsidRDefault="007D4B55"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lastRenderedPageBreak/>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583D87B1"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2822C071"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lastRenderedPageBreak/>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4F9F2A33"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3047DABC"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35E51448"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04907BAB"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24A5B7FF"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5D872510"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38FD03CA"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1FB1F53D"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625"/>
        <w:gridCol w:w="4229"/>
        <w:gridCol w:w="1780"/>
        <w:gridCol w:w="1926"/>
        <w:gridCol w:w="1896"/>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5E407C3" w:rsidR="00DA416F" w:rsidRPr="00DD3144" w:rsidRDefault="00823D59"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80ABF9F" w:rsidR="00DA416F" w:rsidRPr="00DD3144" w:rsidRDefault="00823D59"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5F66134C" w:rsidR="00DA416F" w:rsidRPr="00DD3144" w:rsidRDefault="00823D59"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69FF30F6" w:rsidR="00DA416F" w:rsidRPr="00DD3144" w:rsidRDefault="00823D59"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E062BD9" w:rsidR="00DA416F" w:rsidRPr="00DD3144" w:rsidRDefault="00823D59"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DCD25E8" w:rsidR="00DA416F" w:rsidRPr="00DD3144" w:rsidRDefault="00823D59"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2341BB5" w:rsidR="00DA416F" w:rsidRPr="00DD3144" w:rsidRDefault="00823D59"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417D435" w:rsidR="00DA416F" w:rsidRPr="00DD3144" w:rsidRDefault="00823D59"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134CCD9" w:rsidR="00DA416F" w:rsidRPr="00DD3144" w:rsidRDefault="00823D59"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1A36146" w:rsidR="00DA416F" w:rsidRPr="00DD3144" w:rsidRDefault="00823D59"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63D775FF" w:rsidR="00DA416F" w:rsidRPr="00DD3144" w:rsidRDefault="00823D59"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5BD6A0FC" w:rsidR="00DA416F" w:rsidRPr="00DD3144" w:rsidRDefault="00823D59"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53EACC39" w:rsidR="00DA416F" w:rsidRPr="00DD3144" w:rsidRDefault="00823D59"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1A97707" w:rsidR="00DA416F" w:rsidRPr="00DD3144" w:rsidRDefault="00823D59"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823D59"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433A418" w14:textId="77777777" w:rsidR="009F4068" w:rsidRDefault="00823D59" w:rsidP="00823D59">
            <w:pPr>
              <w:jc w:val="both"/>
              <w:rPr>
                <w:rFonts w:ascii="Calibri" w:hAnsi="Calibri" w:cs="Calibri"/>
                <w:i/>
                <w:iCs/>
              </w:rPr>
            </w:pPr>
            <w:r w:rsidRPr="00823D59">
              <w:rPr>
                <w:rFonts w:ascii="Calibri" w:hAnsi="Calibri" w:cs="Calibri"/>
              </w:rPr>
              <w:t>Although the regulation does not refer to specific standards or guidelines, it does require entities to “</w:t>
            </w:r>
            <w:r w:rsidRPr="00823D59">
              <w:rPr>
                <w:rFonts w:ascii="Calibri" w:hAnsi="Calibri" w:cs="Calibri"/>
                <w:i/>
                <w:iCs/>
              </w:rPr>
              <w:t>clearly justify the use of such designation, for which they may rely on a classification system or a nationally or internationally recognized taxonomy</w:t>
            </w:r>
            <w:r w:rsidRPr="00823D59">
              <w:rPr>
                <w:rFonts w:ascii="Calibri" w:hAnsi="Calibri" w:cs="Calibri"/>
              </w:rPr>
              <w:t>.” Furthermore, Article 5.4.7 provides that, for the purposes of the regulation, “</w:t>
            </w:r>
            <w:r w:rsidRPr="00823D59">
              <w:rPr>
                <w:rFonts w:ascii="Calibri" w:hAnsi="Calibri" w:cs="Calibri"/>
                <w:i/>
                <w:iCs/>
              </w:rPr>
              <w:t>a nationally recognized taxonomy shall be understood to mean the Colombian Green Taxonomy.</w:t>
            </w:r>
            <w:r w:rsidR="009F4068">
              <w:rPr>
                <w:rFonts w:ascii="Calibri" w:hAnsi="Calibri" w:cs="Calibri"/>
                <w:i/>
                <w:iCs/>
              </w:rPr>
              <w:t>”</w:t>
            </w:r>
          </w:p>
          <w:p w14:paraId="799C1AA4" w14:textId="59234689" w:rsidR="009F4068" w:rsidRPr="009F4068" w:rsidRDefault="009F4068" w:rsidP="00823D59">
            <w:pPr>
              <w:jc w:val="both"/>
              <w:rPr>
                <w:rFonts w:ascii="Calibri" w:hAnsi="Calibri" w:cs="Calibri"/>
              </w:rPr>
            </w:pPr>
            <w:r>
              <w:rPr>
                <w:rFonts w:ascii="Calibri" w:hAnsi="Calibri" w:cs="Calibri"/>
              </w:rPr>
              <w:lastRenderedPageBreak/>
              <w:t>(</w:t>
            </w:r>
            <w:hyperlink r:id="rId18" w:history="1">
              <w:r w:rsidRPr="004D1255">
                <w:rPr>
                  <w:rStyle w:val="Hyperlink"/>
                  <w:rFonts w:ascii="Calibri" w:hAnsi="Calibri" w:cs="Calibri"/>
                </w:rPr>
                <w:t>https://web.archive.org/web/20250710143038/https://www.taxonomiaverde.gov.co/documents/316219/336660/Taxonom%C3%ADa+Verde+de+Colombia.pdf/f25c7843-9a15-17da-90f9-5d63763b85b6?t=1649352720000</w:t>
              </w:r>
            </w:hyperlink>
            <w:r>
              <w:rPr>
                <w:rFonts w:ascii="Calibri" w:hAnsi="Calibri" w:cs="Calibri"/>
              </w:rPr>
              <w:t>)</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45C2C814"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F7376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F7376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F7376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52EC9E67" w:rsidR="00D4323A" w:rsidRPr="00CF2E7C" w:rsidRDefault="00BD42E1"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54BE32DD"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1FB23456" w:rsidR="00D4323A" w:rsidRPr="00CF2E7C" w:rsidRDefault="00BD42E1"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128E77E0" w:rsidR="00D4323A" w:rsidRPr="00CF2E7C" w:rsidRDefault="00BD42E1"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E997B6D" w:rsidR="00D4323A" w:rsidRPr="00CF2E7C" w:rsidRDefault="00BD42E1"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6121077F" w:rsidR="00D4323A" w:rsidRPr="00CF2E7C" w:rsidRDefault="00BD42E1"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4B297990" w:rsidR="00D4323A" w:rsidRPr="00CF2E7C" w:rsidRDefault="00BD42E1"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11296EC5" w:rsidR="00D4323A" w:rsidRPr="00CF2E7C" w:rsidRDefault="00BD42E1"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D8B2CCA" w:rsidR="00D4323A" w:rsidRPr="00CF2E7C" w:rsidRDefault="00BD42E1"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5F424E8C" w:rsidR="00D4323A" w:rsidRPr="00CF2E7C" w:rsidRDefault="00BD42E1"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0DCC32CB" w:rsidR="00D4323A" w:rsidRPr="00CF2E7C" w:rsidRDefault="00BD42E1"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6DC558BB" w:rsidR="00D4323A" w:rsidRPr="00CF2E7C" w:rsidRDefault="00BD42E1"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46E9E69C" w:rsidR="00D4323A" w:rsidRPr="00CF2E7C" w:rsidRDefault="00BD42E1"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5C82909D" w:rsidR="00D4323A" w:rsidRPr="00CF2E7C" w:rsidRDefault="007D4B55"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lastRenderedPageBreak/>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04CF9482" w:rsidR="00DD292A" w:rsidRPr="00CF2E7C" w:rsidRDefault="00BD42E1" w:rsidP="00CF2E7C">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2A81049D" w:rsidR="00DD292A" w:rsidRPr="00CF2E7C" w:rsidRDefault="00BD42E1"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329AB628" w:rsidR="00DD292A" w:rsidRPr="00CF2E7C" w:rsidRDefault="00BD42E1"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44ADC11" w:rsidR="00DD292A" w:rsidRPr="00CF2E7C" w:rsidRDefault="00BD42E1" w:rsidP="00CF2E7C">
            <w:pPr>
              <w:rPr>
                <w:rFonts w:ascii="Calibri" w:hAnsi="Calibri" w:cs="Calibri"/>
              </w:rPr>
            </w:pPr>
            <w:r>
              <w:rPr>
                <w:rFonts w:ascii="Calibri" w:hAnsi="Calibri" w:cs="Calibri"/>
              </w:rPr>
              <w:t>X</w:t>
            </w: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6E97993" w:rsidR="00DD292A" w:rsidRPr="00CF2E7C" w:rsidRDefault="00BD42E1" w:rsidP="00CF2E7C">
            <w:pPr>
              <w:rPr>
                <w:rFonts w:ascii="Calibri" w:hAnsi="Calibri" w:cs="Calibri"/>
              </w:rPr>
            </w:pPr>
            <w:r>
              <w:rPr>
                <w:rFonts w:ascii="Calibri" w:hAnsi="Calibri" w:cs="Calibri"/>
              </w:rPr>
              <w:t>X</w:t>
            </w: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5E9F0EA" w:rsidR="00DD292A" w:rsidRPr="00CF2E7C" w:rsidRDefault="00BD42E1"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38A812F5" w:rsidR="00DD292A" w:rsidRPr="00CF2E7C" w:rsidRDefault="009F4068"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22EC1381" w:rsidR="00DD292A" w:rsidRPr="00CF2E7C" w:rsidRDefault="009F4068"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55B4EED0" w:rsidR="00DD292A" w:rsidRPr="00CF2E7C" w:rsidRDefault="009F4068"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193A8F2F" w:rsidR="00DD292A" w:rsidRPr="00CF2E7C" w:rsidRDefault="009F4068"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693CDF2" w:rsidR="00DD292A" w:rsidRPr="00CF2E7C" w:rsidRDefault="009F4068"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1F50AEE2" w:rsidR="00DD292A" w:rsidRPr="00CF2E7C" w:rsidRDefault="009F4068"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lastRenderedPageBreak/>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551D237" w:rsidR="00DD292A" w:rsidRPr="00CF2E7C" w:rsidRDefault="009F4068"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5EFA7812" w:rsidR="00DD292A" w:rsidRPr="00CF2E7C" w:rsidRDefault="009F4068"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49DD408D" w:rsidR="00DD292A" w:rsidRPr="00CF2E7C" w:rsidRDefault="009F4068"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48023E49" w:rsidR="00DD292A" w:rsidRPr="00CF2E7C" w:rsidRDefault="009F4068"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191C40ED" w:rsidR="00DD292A" w:rsidRPr="00CF2E7C" w:rsidRDefault="009F4068" w:rsidP="00CF2E7C">
            <w:pPr>
              <w:rPr>
                <w:rFonts w:ascii="Calibri" w:hAnsi="Calibri" w:cs="Calibri"/>
              </w:rPr>
            </w:pPr>
            <w:r>
              <w:rPr>
                <w:rFonts w:ascii="Calibri" w:hAnsi="Calibri" w:cs="Calibri"/>
              </w:rPr>
              <w:t>X</w:t>
            </w: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6BF385BC" w:rsidR="00DD292A" w:rsidRPr="00CF2E7C" w:rsidRDefault="009F4068"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85E5BA1" w:rsidR="00DD292A" w:rsidRPr="00CF2E7C" w:rsidRDefault="009F4068"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56EE23B3" w:rsidR="00DD292A" w:rsidRPr="00CF2E7C" w:rsidRDefault="009F4068"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0E1D5D37" w:rsidR="00DD292A" w:rsidRPr="00CF2E7C" w:rsidRDefault="009F4068"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08DC7FBE" w:rsidR="00DD292A" w:rsidRPr="00CF2E7C" w:rsidRDefault="009F4068"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178DBB82" w:rsidR="00DD292A" w:rsidRPr="00CF2E7C" w:rsidRDefault="009F4068"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335F2A5E" w:rsidR="00DD292A" w:rsidRPr="00CF2E7C" w:rsidRDefault="009F4068"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64E91E34" w:rsidR="00DD292A" w:rsidRPr="00CF2E7C" w:rsidRDefault="009F4068"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5E38AAB9" w:rsidR="00DD292A" w:rsidRPr="00CF2E7C" w:rsidRDefault="009F4068"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3EFA6262" w:rsidR="00DD292A" w:rsidRPr="00CF2E7C" w:rsidRDefault="009F4068"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269D2803" w:rsidR="00DD292A" w:rsidRPr="00CF2E7C" w:rsidRDefault="009F4068"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177608EE"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5C9AA92" w:rsidR="00DD292A" w:rsidRPr="00CF2E7C" w:rsidRDefault="00BD42E1" w:rsidP="00CF2E7C">
            <w:pPr>
              <w:rPr>
                <w:rFonts w:ascii="Calibri" w:hAnsi="Calibri" w:cs="Calibri"/>
              </w:rPr>
            </w:pPr>
            <w:r w:rsidRPr="00871095">
              <w:rPr>
                <w:lang w:val="en-US"/>
              </w:rPr>
              <w:t>Although the entities to which CFS EC 00</w:t>
            </w:r>
            <w:r>
              <w:rPr>
                <w:lang w:val="en-US"/>
              </w:rPr>
              <w:t>8</w:t>
            </w:r>
            <w:r w:rsidRPr="00871095">
              <w:rPr>
                <w:lang w:val="en-US"/>
              </w:rPr>
              <w:t xml:space="preserve"> of 2021, as integrated into CFS EC 006 of 2025, is addressed belong to the "financial and insurance activities" sector, the regulation was not issued based on the sector in which certain entities carry out their corporate purpose. On the contrary, the regulation was specifically issued to target </w:t>
            </w:r>
            <w:r>
              <w:rPr>
                <w:lang w:val="en-US"/>
              </w:rPr>
              <w:t>P</w:t>
            </w:r>
            <w:r w:rsidRPr="00871095">
              <w:rPr>
                <w:lang w:val="en-US"/>
              </w:rPr>
              <w:t xml:space="preserve">ension and </w:t>
            </w:r>
            <w:r>
              <w:rPr>
                <w:lang w:val="en-US"/>
              </w:rPr>
              <w:t>S</w:t>
            </w:r>
            <w:r w:rsidRPr="00871095">
              <w:rPr>
                <w:lang w:val="en-US"/>
              </w:rPr>
              <w:t xml:space="preserve">everance </w:t>
            </w:r>
            <w:r>
              <w:rPr>
                <w:lang w:val="en-US"/>
              </w:rPr>
              <w:t>F</w:t>
            </w:r>
            <w:r w:rsidRPr="00871095">
              <w:rPr>
                <w:lang w:val="en-US"/>
              </w:rPr>
              <w:t xml:space="preserve">und </w:t>
            </w:r>
            <w:r>
              <w:rPr>
                <w:lang w:val="en-US"/>
              </w:rPr>
              <w:lastRenderedPageBreak/>
              <w:t>M</w:t>
            </w:r>
            <w:r w:rsidRPr="00871095">
              <w:rPr>
                <w:lang w:val="en-US"/>
              </w:rPr>
              <w:t xml:space="preserve">anagement </w:t>
            </w:r>
            <w:r>
              <w:rPr>
                <w:lang w:val="en-US"/>
              </w:rPr>
              <w:t>C</w:t>
            </w:r>
            <w:r w:rsidRPr="00871095">
              <w:rPr>
                <w:lang w:val="en-US"/>
              </w:rPr>
              <w:t>ompanies</w:t>
            </w:r>
            <w:r>
              <w:rPr>
                <w:lang w:val="en-US"/>
              </w:rPr>
              <w:t xml:space="preserve">, </w:t>
            </w:r>
            <w:r>
              <w:t>T</w:t>
            </w:r>
            <w:r w:rsidRPr="00D40730">
              <w:t xml:space="preserve">rust </w:t>
            </w:r>
            <w:r>
              <w:t>C</w:t>
            </w:r>
            <w:r w:rsidRPr="00D40730">
              <w:t xml:space="preserve">ompanies, and </w:t>
            </w:r>
            <w:r>
              <w:t>I</w:t>
            </w:r>
            <w:r w:rsidRPr="00D40730">
              <w:t xml:space="preserve">nsurance </w:t>
            </w:r>
            <w:r>
              <w:t>C</w:t>
            </w:r>
            <w:r w:rsidRPr="00D40730">
              <w:t>ompanies authorized to manage Voluntary Pension Funds.</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lastRenderedPageBreak/>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F7376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178E4360"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67FF0EBE" w:rsidR="00DD292A" w:rsidRPr="00CF2E7C" w:rsidRDefault="009F4068" w:rsidP="00CF2E7C">
            <w:pPr>
              <w:rPr>
                <w:rFonts w:ascii="Calibri" w:hAnsi="Calibri" w:cs="Calibri"/>
              </w:rPr>
            </w:pPr>
            <w:r w:rsidRPr="009F4068">
              <w:rPr>
                <w:rFonts w:ascii="Calibri" w:hAnsi="Calibri" w:cs="Calibri"/>
              </w:rPr>
              <w:t>Pension and Severance Fund Management Companies, Trust Companies, and Insurance Companies authorized to manage Voluntary Pension Funds.</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60028053" w:rsidR="00DD292A" w:rsidRPr="00CF2E7C" w:rsidRDefault="00BD42E1" w:rsidP="00CF2E7C">
            <w:pPr>
              <w:rPr>
                <w:rFonts w:ascii="Calibri" w:hAnsi="Calibri" w:cs="Calibri"/>
              </w:rPr>
            </w:pPr>
            <w:r>
              <w:rPr>
                <w:rFonts w:ascii="Calibri" w:hAnsi="Calibri" w:cs="Calibri"/>
              </w:rPr>
              <w:t>X</w:t>
            </w: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5119EC0A" w:rsidR="00DD292A" w:rsidRPr="00CF2E7C" w:rsidRDefault="00BD42E1" w:rsidP="00CF2E7C">
            <w:pPr>
              <w:rPr>
                <w:rFonts w:ascii="Calibri" w:hAnsi="Calibri" w:cs="Calibri"/>
              </w:rPr>
            </w:pPr>
            <w:r w:rsidRPr="00607793">
              <w:rPr>
                <w:lang w:val="en-US"/>
              </w:rPr>
              <w:t>The regulatory provisions regarding the minimum content of the investment policy for Voluntary Pension Fund portfolios establish that: “</w:t>
            </w:r>
            <w:r w:rsidRPr="00C208A3">
              <w:rPr>
                <w:i/>
                <w:iCs/>
                <w:lang w:val="en-US"/>
              </w:rPr>
              <w:t>In cases where such portfolios are assigned a designation related to any of the three ESG dimensions, or are labeled with terms such as “sustainable,” “responsible,” or similar, and/or such designation is used as a commercial strategy for marketing the portfolio, the managing entity shall</w:t>
            </w:r>
            <w:r>
              <w:rPr>
                <w:i/>
                <w:iCs/>
                <w:lang w:val="en-US"/>
              </w:rPr>
              <w:t>(…)</w:t>
            </w:r>
            <w:r w:rsidRPr="00607793">
              <w:rPr>
                <w:lang w:val="en-US"/>
              </w:rPr>
              <w:t xml:space="preserve">.” Accordingly, </w:t>
            </w:r>
            <w:r>
              <w:rPr>
                <w:lang w:val="en-US"/>
              </w:rPr>
              <w:t>in case where portfolios are not assigned a designation related ESG, entities can opt-out the provisions.</w:t>
            </w: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3DCB7CD8" w:rsidR="00DD3B33" w:rsidRPr="00CF2E7C" w:rsidRDefault="00BD42E1" w:rsidP="00CF2E7C">
            <w:pPr>
              <w:rPr>
                <w:rFonts w:ascii="Calibri" w:hAnsi="Calibri" w:cs="Calibri"/>
              </w:rPr>
            </w:pPr>
            <w: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lastRenderedPageBreak/>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16AF3746" w:rsidR="00DD3B33" w:rsidRPr="00CF2E7C" w:rsidRDefault="00BD42E1" w:rsidP="00CF2E7C">
            <w:pPr>
              <w:rPr>
                <w:rFonts w:ascii="Calibri" w:hAnsi="Calibri" w:cs="Calibri"/>
              </w:rPr>
            </w:pPr>
            <w:r>
              <w:t>X</w:t>
            </w: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2AD8039B" w:rsidR="00DD3B33" w:rsidRPr="00CF2E7C" w:rsidRDefault="00BD42E1" w:rsidP="00CF2E7C">
            <w:pPr>
              <w:rPr>
                <w:rFonts w:ascii="Calibri" w:hAnsi="Calibri" w:cs="Calibri"/>
              </w:rPr>
            </w:pPr>
            <w: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3489C0C9" w:rsidR="00DD3B33" w:rsidRPr="00CF2E7C" w:rsidRDefault="00BD42E1" w:rsidP="00CF2E7C">
            <w:pPr>
              <w:rPr>
                <w:rFonts w:ascii="Calibri" w:hAnsi="Calibri" w:cs="Calibri"/>
              </w:rPr>
            </w:pPr>
            <w:r w:rsidRPr="0024663C">
              <w:rPr>
                <w:lang w:val="en-US"/>
              </w:rPr>
              <w:t>Although the regulatory provisions do not specifically address the consequences of non-compliance, reference must be made to paragraph 3 of Article 208 of the Organic Statute of the Financial System (</w:t>
            </w:r>
            <w:r w:rsidRPr="0024663C">
              <w:rPr>
                <w:i/>
                <w:iCs/>
                <w:lang w:val="en-US"/>
              </w:rPr>
              <w:t>Estatuto Orgánico del Sistema Financiero</w:t>
            </w:r>
            <w:r w:rsidRPr="0024663C">
              <w:rPr>
                <w:lang w:val="en-US"/>
              </w:rPr>
              <w:t>), which sets forth the following sanctions: (i) admonishment or warning; (ii) monetary fine; (iii) suspension or disqualification from positions requiring authorization by the SFC; and (iv) removal of administrators.</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4126FA8D" w:rsidR="00DD292A" w:rsidRPr="00CF2E7C" w:rsidRDefault="00BD42E1" w:rsidP="00CF2E7C">
            <w:pPr>
              <w:rPr>
                <w:rFonts w:ascii="Calibri" w:hAnsi="Calibri" w:cs="Calibri"/>
              </w:rPr>
            </w:pPr>
            <w:r>
              <w:rPr>
                <w:color w:val="000000" w:themeColor="text1"/>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8157648" w:rsidR="00DD292A" w:rsidRPr="00CF2E7C" w:rsidRDefault="00BD42E1" w:rsidP="00CF2E7C">
            <w:pPr>
              <w:rPr>
                <w:rFonts w:ascii="Calibri" w:hAnsi="Calibri" w:cs="Calibri"/>
              </w:rPr>
            </w:pPr>
            <w:r w:rsidRPr="00444A6C">
              <w:rPr>
                <w:color w:val="000000" w:themeColor="text1"/>
              </w:rPr>
              <w:t>The implementation by the entities to which the regulation is addressed may be evidenced through the investment policies of the Voluntary Pension Fund portfolios, which are typically published and made available to the public</w:t>
            </w:r>
            <w:r w:rsidRPr="000E6079">
              <w:rPr>
                <w:color w:val="000000" w:themeColor="text1"/>
                <w:lang w:val="en-US"/>
              </w:rPr>
              <w:t>.</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lastRenderedPageBreak/>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ECFE277" w:rsidR="00DD292A" w:rsidRPr="00CF2E7C" w:rsidRDefault="00BD42E1" w:rsidP="00CF2E7C">
            <w:pPr>
              <w:rPr>
                <w:rFonts w:ascii="Calibri" w:hAnsi="Calibri" w:cs="Calibri"/>
              </w:rPr>
            </w:pPr>
            <w:r>
              <w:rPr>
                <w:color w:val="000000" w:themeColor="text1"/>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2311FCB5"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08BB016" w:rsidR="00DD292A" w:rsidRPr="00CF2E7C" w:rsidRDefault="00BD42E1" w:rsidP="00CF2E7C">
            <w:pPr>
              <w:rPr>
                <w:rFonts w:ascii="Calibri" w:hAnsi="Calibri" w:cs="Calibri"/>
              </w:rPr>
            </w:pPr>
            <w:r>
              <w:rPr>
                <w:color w:val="000000" w:themeColor="text1"/>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7DFBF8E6" w:rsidR="00410853" w:rsidRPr="00CF2E7C" w:rsidRDefault="00BD42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14960E9E" w:rsidR="00F632FB" w:rsidRPr="00CF2E7C" w:rsidRDefault="00BD42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31294A43" w:rsidR="008C4722" w:rsidRPr="00CF2E7C" w:rsidRDefault="001753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1CE06E49" w:rsidR="008C4722" w:rsidRPr="00CF2E7C" w:rsidRDefault="001753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75920B78" w:rsidR="008C4722" w:rsidRPr="00CF2E7C" w:rsidRDefault="001753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C57DD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434C416D" w:rsidR="008C4722" w:rsidRPr="00C57DD0" w:rsidRDefault="00C57DD0" w:rsidP="00C57DD0">
            <w:pPr>
              <w:textAlignment w:val="baseline"/>
              <w:rPr>
                <w:rFonts w:ascii="Calibri" w:eastAsia="Times New Roman" w:hAnsi="Calibri" w:cs="Calibri"/>
                <w:kern w:val="0"/>
                <w:lang w:val="en-US" w:eastAsia="en-GB"/>
                <w14:ligatures w14:val="none"/>
              </w:rPr>
            </w:pPr>
            <w:r w:rsidRPr="00C57DD0">
              <w:rPr>
                <w:rFonts w:ascii="Calibri" w:eastAsia="Times New Roman" w:hAnsi="Calibri" w:cs="Calibri"/>
                <w:kern w:val="0"/>
                <w:lang w:eastAsia="en-GB"/>
                <w14:ligatures w14:val="none"/>
              </w:rPr>
              <w:t>Section 5.4.5.1 of Chapter VI, Title III, Part II, concerning the investment policy of the portfolio, provides that in cases where a portfolio is assigned an ESG-related designation, “the material ESG and climate-related risk factors for the financial performance of the portfolio” must be incorporated. This provision expressly differentiates ESG risks from climate-related risks.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0F22F6A8" w:rsidR="00C57DD0" w:rsidRPr="00CF2E7C" w:rsidRDefault="00C57D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4B5D47B9" w:rsidR="007B7DEE" w:rsidRPr="00CF2E7C" w:rsidRDefault="00C57D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C57DD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1786957" w:rsidR="00C57DD0" w:rsidRPr="00C57DD0" w:rsidRDefault="00C57DD0" w:rsidP="00C57DD0">
            <w:pPr>
              <w:jc w:val="both"/>
              <w:textAlignment w:val="baseline"/>
              <w:rPr>
                <w:rFonts w:ascii="Calibri" w:eastAsia="Times New Roman" w:hAnsi="Calibri" w:cs="Calibri"/>
                <w:kern w:val="0"/>
                <w:lang w:val="en-US" w:eastAsia="en-GB"/>
                <w14:ligatures w14:val="none"/>
              </w:rPr>
            </w:pPr>
            <w:r w:rsidRPr="00C57DD0">
              <w:rPr>
                <w:rFonts w:ascii="Calibri" w:eastAsia="Times New Roman" w:hAnsi="Calibri" w:cs="Calibri"/>
                <w:kern w:val="0"/>
                <w:lang w:val="en-US" w:eastAsia="en-GB"/>
                <w14:ligatures w14:val="none"/>
              </w:rPr>
              <w:t>Pursuant to Section 5.4.7 of Chapter VI, Title III, Part II of the(CBJ, the managing entity shall “</w:t>
            </w:r>
            <w:r w:rsidRPr="00C57DD0">
              <w:rPr>
                <w:rFonts w:ascii="Calibri" w:eastAsia="Times New Roman" w:hAnsi="Calibri" w:cs="Calibri"/>
                <w:i/>
                <w:iCs/>
                <w:kern w:val="0"/>
                <w:lang w:val="en-US" w:eastAsia="en-GB"/>
                <w14:ligatures w14:val="none"/>
              </w:rPr>
              <w:t>clearly justify the use of such designation, for which it may rely on a classification system or a nationally or internationally recognized taxonomy (…). For the purposes of this Chapter, a nationally recognized taxonomy shall be understood to mean the Colombian Green Taxonomy</w:t>
            </w:r>
            <w:r w:rsidRPr="00C57DD0">
              <w:rPr>
                <w:rFonts w:ascii="Calibri" w:eastAsia="Times New Roman" w:hAnsi="Calibri" w:cs="Calibri"/>
                <w:kern w:val="0"/>
                <w:lang w:val="en-US" w:eastAsia="en-GB"/>
                <w14:ligatures w14:val="none"/>
              </w:rPr>
              <w:t>.”</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2B89F18" w:rsidR="00ED7E12" w:rsidRPr="00CF2E7C" w:rsidRDefault="008337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7FBC090C" w:rsidR="00ED7E12" w:rsidRPr="00CF2E7C" w:rsidRDefault="008337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6BB40D71" w:rsidR="00ED7E12" w:rsidRPr="00CF2E7C" w:rsidRDefault="00833720" w:rsidP="00833720">
            <w:pPr>
              <w:jc w:val="both"/>
              <w:textAlignment w:val="baseline"/>
              <w:rPr>
                <w:rFonts w:ascii="Calibri" w:eastAsia="Times New Roman" w:hAnsi="Calibri" w:cs="Calibri"/>
                <w:kern w:val="0"/>
                <w:lang w:eastAsia="en-GB"/>
                <w14:ligatures w14:val="none"/>
              </w:rPr>
            </w:pPr>
            <w:r w:rsidRPr="00607793">
              <w:rPr>
                <w:color w:val="000000" w:themeColor="text1"/>
              </w:rPr>
              <w:t>The regulation requires the disclosure of information regarding the incorporation of ESG strategies and/or factors into the investment policies of the portfolios of Voluntary Pension Funds, as established in Sections 5.4.5.1, 5.4.7, and 5.5.2 of Chapter VI, Title III, Part III of the CBJ issued by the SFC. These requirements are mirrored in the obligations related to the preparation of fact sheets for Voluntary Pension Funds under Annex 2, which mandates the classification of ESG strategies and/or factors as part of the portfolio’s classification criteria. Similarly, Annex 3—setting forth the minimum content of the operating rules for Voluntary Pension Funds—requires the inclusion of: (i) the policy for the incorporation of ESG factors or the policy aimed at adequately managing ESG risks; and (ii) a general description of the risks to which the portfolios may be exposed. This description must include, at a minimum, liquidity, market, credit, ESG, and climate-related risks.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lastRenderedPageBreak/>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04186B5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F4068">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4CF8F0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F4068">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07D9E37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33720">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45BE9F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F4068">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053314A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F4068">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13ABC97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F4068">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405CDE0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F4068">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49B300A6" w:rsidR="00C82860" w:rsidRPr="00CF2E7C" w:rsidRDefault="008337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B31CBE5" w14:textId="66458999" w:rsidR="00833720" w:rsidRDefault="00833720" w:rsidP="00CF2E7C">
            <w:pPr>
              <w:textAlignment w:val="baseline"/>
              <w:rPr>
                <w:rFonts w:ascii="Calibri" w:eastAsia="Times New Roman" w:hAnsi="Calibri" w:cs="Calibri"/>
                <w:kern w:val="0"/>
                <w:lang w:eastAsia="en-GB"/>
                <w14:ligatures w14:val="none"/>
              </w:rPr>
            </w:pPr>
            <w:r w:rsidRPr="00833720">
              <w:rPr>
                <w:rFonts w:ascii="Calibri" w:eastAsia="Times New Roman" w:hAnsi="Calibri" w:cs="Calibri"/>
                <w:kern w:val="0"/>
                <w:lang w:eastAsia="en-GB"/>
                <w14:ligatures w14:val="none"/>
              </w:rPr>
              <w:t xml:space="preserve">Section 5.5.2 </w:t>
            </w:r>
            <w:r w:rsidRPr="00607793">
              <w:rPr>
                <w:color w:val="000000" w:themeColor="text1"/>
              </w:rPr>
              <w:t>of Chapter VI, Title III, Part III of the CBJ issued by the SFC</w:t>
            </w:r>
            <w:r w:rsidRPr="00833720">
              <w:rPr>
                <w:rFonts w:ascii="Calibri" w:eastAsia="Times New Roman" w:hAnsi="Calibri" w:cs="Calibri"/>
                <w:kern w:val="0"/>
                <w:lang w:eastAsia="en-GB"/>
                <w14:ligatures w14:val="none"/>
              </w:rPr>
              <w:t xml:space="preserve"> provides that, in cases where a portfolio is assigned a designation related to any of the three ESG dimensions—or terms such as “sustainable,” “responsible,” or similar—and/or such designation is used as part of the commercial strategy for offering the portfolio, the accountability report must include information on the impact of these factors on the portfolio’s performance and composition.</w:t>
            </w:r>
          </w:p>
          <w:p w14:paraId="402AA851" w14:textId="43DBDE46" w:rsidR="00833720" w:rsidRDefault="008337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Likewise, </w:t>
            </w:r>
            <w:r w:rsidRPr="00833720">
              <w:rPr>
                <w:rFonts w:ascii="Calibri" w:eastAsia="Times New Roman" w:hAnsi="Calibri" w:cs="Calibri"/>
                <w:kern w:val="0"/>
                <w:lang w:eastAsia="en-GB"/>
                <w14:ligatures w14:val="none"/>
              </w:rPr>
              <w:t>Section 5.4.5.1 requires a general description of the risks to which each of the portfolios comprising a Voluntary Pension Fund is exposed, in accordance with their specific characteristics. This description must include, at a minimum, liquidity, market, and credit risks, as well as material ESG and climate-related risk factors relevant to the financial performance of the portfolio.</w:t>
            </w:r>
          </w:p>
          <w:p w14:paraId="4DEB14D8" w14:textId="6BBFFF9F" w:rsidR="00833720" w:rsidRPr="00CF2E7C" w:rsidRDefault="0083372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64EAF327" w:rsidR="00C82860" w:rsidRPr="00CF2E7C" w:rsidRDefault="008337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247F033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33720">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37AA81D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33720">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2342CA9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33720">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546244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33720">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3D04DBC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F4068">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w:t>
            </w:r>
            <w:r w:rsidRPr="00CF2E7C">
              <w:rPr>
                <w:rFonts w:ascii="Calibri" w:eastAsia="Times New Roman" w:hAnsi="Calibri" w:cs="Calibri"/>
                <w:kern w:val="0"/>
                <w:lang w:eastAsia="en-GB"/>
                <w14:ligatures w14:val="none"/>
              </w:rPr>
              <w:lastRenderedPageBreak/>
              <w:t xml:space="preserve">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7C6A1440" w:rsidR="00702413" w:rsidRPr="009C4D10" w:rsidRDefault="0051758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01D6C44F" w:rsidR="00702413" w:rsidRPr="009C4D10" w:rsidRDefault="0051758A" w:rsidP="00CF2E7C">
            <w:pPr>
              <w:textAlignment w:val="baseline"/>
              <w:rPr>
                <w:rFonts w:eastAsia="Times New Roman" w:cstheme="minorHAnsi"/>
                <w:kern w:val="0"/>
                <w:lang w:eastAsia="en-GB"/>
                <w14:ligatures w14:val="none"/>
              </w:rPr>
            </w:pPr>
            <w:r w:rsidRPr="0051758A">
              <w:rPr>
                <w:rFonts w:eastAsia="Times New Roman" w:cstheme="minorHAnsi"/>
                <w:kern w:val="0"/>
                <w:lang w:eastAsia="en-GB"/>
                <w14:ligatures w14:val="none"/>
              </w:rPr>
              <w:t>When a portfolio is labeled as ESG or sustainable, the management company must clearly justify this designation using recognized classification systems or taxonomies</w:t>
            </w:r>
            <w:r>
              <w:rPr>
                <w:rFonts w:eastAsia="Times New Roman" w:cstheme="minorHAnsi"/>
                <w:kern w:val="0"/>
                <w:lang w:eastAsia="en-GB"/>
                <w14:ligatures w14:val="none"/>
              </w:rPr>
              <w:t>. However, t</w:t>
            </w:r>
            <w:r w:rsidRPr="0051758A">
              <w:rPr>
                <w:rFonts w:eastAsia="Times New Roman" w:cstheme="minorHAnsi"/>
                <w:kern w:val="0"/>
                <w:lang w:eastAsia="en-GB"/>
                <w14:ligatures w14:val="none"/>
              </w:rPr>
              <w:t>here is a requirement to explain the strategies used and the impact of ESG and climate factors on portfolio performance and composition</w:t>
            </w:r>
            <w:r>
              <w:rPr>
                <w:rFonts w:eastAsia="Times New Roman" w:cstheme="minorHAnsi"/>
                <w:kern w:val="0"/>
                <w:lang w:eastAsia="en-GB"/>
                <w14:ligatures w14:val="none"/>
              </w:rPr>
              <w:t xml:space="preserve"> (Section 5.4.7 </w:t>
            </w:r>
            <w:r w:rsidRPr="00607793">
              <w:rPr>
                <w:color w:val="000000" w:themeColor="text1"/>
              </w:rPr>
              <w:t>of Chapter VI, Title III, Part III of the CBJ issued by the SFC</w:t>
            </w:r>
            <w:r>
              <w:rPr>
                <w:color w:val="000000" w:themeColor="text1"/>
              </w:rPr>
              <w:t>)</w:t>
            </w:r>
            <w:r w:rsidRPr="0051758A">
              <w:rPr>
                <w:rFonts w:eastAsia="Times New Roman" w:cstheme="minorHAnsi"/>
                <w:kern w:val="0"/>
                <w:lang w:eastAsia="en-GB"/>
                <w14:ligatures w14:val="none"/>
              </w:rPr>
              <w:t>, which demands adequate information systems and reporting capabilities</w:t>
            </w:r>
            <w:r>
              <w:rPr>
                <w:rFonts w:eastAsia="Times New Roman" w:cstheme="minorHAnsi"/>
                <w:kern w:val="0"/>
                <w:lang w:eastAsia="en-GB"/>
                <w14:ligatures w14:val="none"/>
              </w:rPr>
              <w:t>.</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lastRenderedPageBreak/>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20B4C326" w:rsidR="00FE0EA5" w:rsidRPr="009C4D10" w:rsidRDefault="00FE0EA5" w:rsidP="00CF2E7C">
            <w:pPr>
              <w:rPr>
                <w:rFonts w:cstheme="minorHAnsi"/>
              </w:rPr>
            </w:pPr>
            <w:r w:rsidRPr="009C4D10">
              <w:rPr>
                <w:rFonts w:cstheme="minorHAnsi"/>
                <w:lang w:val="en-SG"/>
              </w:rPr>
              <w:t> </w:t>
            </w:r>
            <w:r w:rsidRPr="009C4D10">
              <w:rPr>
                <w:rFonts w:cstheme="minorHAnsi"/>
              </w:rPr>
              <w:t> </w:t>
            </w:r>
            <w:r w:rsidR="0051758A">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51AF5874" w:rsidR="00FE0EA5" w:rsidRPr="009C4D10" w:rsidRDefault="00FE0EA5" w:rsidP="00CF2E7C">
            <w:pPr>
              <w:rPr>
                <w:rFonts w:cstheme="minorHAnsi"/>
              </w:rPr>
            </w:pPr>
            <w:r w:rsidRPr="009C4D10">
              <w:rPr>
                <w:rFonts w:cstheme="minorHAnsi"/>
                <w:lang w:val="en-SG"/>
              </w:rPr>
              <w:t> </w:t>
            </w:r>
            <w:r w:rsidRPr="009C4D10">
              <w:rPr>
                <w:rFonts w:cstheme="minorHAnsi"/>
              </w:rPr>
              <w:t> </w:t>
            </w:r>
            <w:r w:rsidR="0051758A">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4EE13733" w:rsidR="00FE0EA5" w:rsidRPr="009C4D10" w:rsidRDefault="00FE0EA5" w:rsidP="00CF2E7C">
            <w:pPr>
              <w:rPr>
                <w:rFonts w:cstheme="minorHAnsi"/>
              </w:rPr>
            </w:pPr>
            <w:r w:rsidRPr="009C4D10">
              <w:rPr>
                <w:rFonts w:cstheme="minorHAnsi"/>
                <w:lang w:val="en-SG"/>
              </w:rPr>
              <w:t> </w:t>
            </w:r>
            <w:r w:rsidRPr="009C4D10">
              <w:rPr>
                <w:rFonts w:cstheme="minorHAnsi"/>
              </w:rPr>
              <w:t> </w:t>
            </w:r>
            <w:r w:rsidR="0051758A">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310F904C" w:rsidR="00FE0EA5" w:rsidRPr="009C4D10" w:rsidRDefault="00FE0EA5" w:rsidP="00CF2E7C">
            <w:pPr>
              <w:rPr>
                <w:rFonts w:cstheme="minorHAnsi"/>
              </w:rPr>
            </w:pPr>
            <w:r w:rsidRPr="009C4D10">
              <w:rPr>
                <w:rFonts w:cstheme="minorHAnsi"/>
                <w:lang w:val="en-SG"/>
              </w:rPr>
              <w:t> </w:t>
            </w:r>
            <w:r w:rsidRPr="009C4D10">
              <w:rPr>
                <w:rFonts w:cstheme="minorHAnsi"/>
              </w:rPr>
              <w:t> </w:t>
            </w:r>
            <w:r w:rsidR="0051758A">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3D1F753F" w:rsidR="00FE0EA5" w:rsidRPr="009C4D10" w:rsidRDefault="00FE0EA5" w:rsidP="00CF2E7C">
            <w:pPr>
              <w:rPr>
                <w:rFonts w:cstheme="minorHAnsi"/>
              </w:rPr>
            </w:pPr>
            <w:r w:rsidRPr="009C4D10">
              <w:rPr>
                <w:rFonts w:cstheme="minorHAnsi"/>
                <w:lang w:val="en-SG"/>
              </w:rPr>
              <w:t> </w:t>
            </w:r>
            <w:r w:rsidRPr="009C4D10">
              <w:rPr>
                <w:rFonts w:cstheme="minorHAnsi"/>
              </w:rPr>
              <w:t> </w:t>
            </w:r>
            <w:r w:rsidR="0051758A">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AE1D038" w:rsidR="00FE0EA5" w:rsidRPr="009C4D10" w:rsidRDefault="00FE0EA5" w:rsidP="00CF2E7C">
            <w:pPr>
              <w:rPr>
                <w:rFonts w:cstheme="minorHAnsi"/>
              </w:rPr>
            </w:pPr>
            <w:r w:rsidRPr="009C4D10">
              <w:rPr>
                <w:rFonts w:cstheme="minorHAnsi"/>
              </w:rPr>
              <w:t>  </w:t>
            </w:r>
            <w:r w:rsidR="0051758A">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43FDE87C" w:rsidR="00FE0EA5" w:rsidRPr="009C4D10" w:rsidRDefault="00FE0EA5" w:rsidP="00CF2E7C">
            <w:pPr>
              <w:rPr>
                <w:rFonts w:cstheme="minorHAnsi"/>
              </w:rPr>
            </w:pPr>
            <w:r w:rsidRPr="009C4D10">
              <w:rPr>
                <w:rFonts w:cstheme="minorHAnsi"/>
                <w:lang w:val="en-SG"/>
              </w:rPr>
              <w:t> </w:t>
            </w:r>
            <w:r w:rsidRPr="009C4D10">
              <w:rPr>
                <w:rFonts w:cstheme="minorHAnsi"/>
              </w:rPr>
              <w:t> </w:t>
            </w:r>
            <w:r w:rsidR="0051758A">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5059FF"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2C078579" w14:textId="77777777" w:rsidR="00C01AF9" w:rsidRDefault="005059FF" w:rsidP="0051758A">
            <w:pPr>
              <w:rPr>
                <w:rFonts w:cstheme="minorHAnsi"/>
                <w:lang w:val="en-US"/>
              </w:rPr>
            </w:pPr>
            <w:r w:rsidRPr="005059FF">
              <w:rPr>
                <w:rFonts w:cstheme="minorHAnsi"/>
                <w:lang w:val="en-US"/>
              </w:rPr>
              <w:t>The regulation solely provides that entities “may use a classification system or a nationally or internationally recognized taxonomy.” For the purpose of defining the scope of a nationally recognized taxonomy, the Colombian Green Taxonomy is included by way of example</w:t>
            </w:r>
            <w:r w:rsidR="0051758A" w:rsidRPr="005059FF">
              <w:rPr>
                <w:rFonts w:cstheme="minorHAnsi"/>
                <w:lang w:val="en-US"/>
              </w:rPr>
              <w:t xml:space="preserve">. </w:t>
            </w:r>
          </w:p>
          <w:p w14:paraId="7478C0BE" w14:textId="41F6EB27" w:rsidR="009F4068" w:rsidRPr="005059FF" w:rsidRDefault="009F4068" w:rsidP="0051758A">
            <w:pPr>
              <w:rPr>
                <w:rFonts w:cstheme="minorHAnsi"/>
                <w:lang w:val="en-US"/>
              </w:rPr>
            </w:pPr>
            <w:r>
              <w:rPr>
                <w:rFonts w:cstheme="minorHAnsi"/>
                <w:lang w:val="en-US"/>
              </w:rPr>
              <w:t>(</w:t>
            </w:r>
            <w:hyperlink r:id="rId21" w:history="1">
              <w:r w:rsidRPr="004D1255">
                <w:rPr>
                  <w:rStyle w:val="Hyperlink"/>
                  <w:rFonts w:cstheme="minorHAnsi"/>
                  <w:lang w:val="en-US"/>
                </w:rPr>
                <w:t>https://web.archive.org/web/20250710143038/https://www.taxonomiaverde.gov.co/documents/316219/336660/Taxonom%C3%ADa+Verde+de+Colombia.pdf/f25c7843-9a15-17da-90f9-5d63763b85b6?t=1649352720000</w:t>
              </w:r>
            </w:hyperlink>
            <w:r>
              <w:rPr>
                <w:rFonts w:cstheme="minorHAnsi"/>
                <w:lang w:val="en-US"/>
              </w:rPr>
              <w:t>)</w:t>
            </w:r>
          </w:p>
        </w:tc>
      </w:tr>
    </w:tbl>
    <w:p w14:paraId="6EB6D981" w14:textId="51801995" w:rsidR="33822AF7" w:rsidRPr="005059FF" w:rsidRDefault="33822AF7">
      <w:pPr>
        <w:rPr>
          <w:lang w:val="en-US"/>
        </w:rPr>
      </w:pPr>
      <w:r w:rsidRPr="005059FF">
        <w:rPr>
          <w:lang w:val="en-US"/>
        </w:rP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F7376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06E9FE" w14:textId="77777777" w:rsidR="001D6527" w:rsidRDefault="001D6527" w:rsidP="00874E39">
      <w:r>
        <w:separator/>
      </w:r>
    </w:p>
  </w:endnote>
  <w:endnote w:type="continuationSeparator" w:id="0">
    <w:p w14:paraId="30A469E2" w14:textId="77777777" w:rsidR="001D6527" w:rsidRDefault="001D6527" w:rsidP="00874E39">
      <w:r>
        <w:continuationSeparator/>
      </w:r>
    </w:p>
  </w:endnote>
  <w:endnote w:type="continuationNotice" w:id="1">
    <w:p w14:paraId="5125FB4B" w14:textId="77777777" w:rsidR="001D6527" w:rsidRDefault="001D652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974C8A" w14:textId="77777777" w:rsidR="001D6527" w:rsidRDefault="001D6527" w:rsidP="00874E39">
      <w:r>
        <w:separator/>
      </w:r>
    </w:p>
  </w:footnote>
  <w:footnote w:type="continuationSeparator" w:id="0">
    <w:p w14:paraId="687BF730" w14:textId="77777777" w:rsidR="001D6527" w:rsidRDefault="001D6527" w:rsidP="00874E39">
      <w:r>
        <w:continuationSeparator/>
      </w:r>
    </w:p>
  </w:footnote>
  <w:footnote w:type="continuationNotice" w:id="1">
    <w:p w14:paraId="44DC2A81" w14:textId="77777777" w:rsidR="001D6527" w:rsidRDefault="001D652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63D"/>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3F2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53DA"/>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481B"/>
    <w:rsid w:val="001C5A18"/>
    <w:rsid w:val="001C5C5D"/>
    <w:rsid w:val="001C614E"/>
    <w:rsid w:val="001C669F"/>
    <w:rsid w:val="001D03D3"/>
    <w:rsid w:val="001D1453"/>
    <w:rsid w:val="001D1E48"/>
    <w:rsid w:val="001D1FF2"/>
    <w:rsid w:val="001D36D7"/>
    <w:rsid w:val="001D374C"/>
    <w:rsid w:val="001D5DD2"/>
    <w:rsid w:val="001D5F78"/>
    <w:rsid w:val="001D6527"/>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8F4"/>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5E3D"/>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AEF"/>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A6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379"/>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9FF"/>
    <w:rsid w:val="00505C53"/>
    <w:rsid w:val="00507978"/>
    <w:rsid w:val="0051025C"/>
    <w:rsid w:val="005120F3"/>
    <w:rsid w:val="00512D50"/>
    <w:rsid w:val="00512EA5"/>
    <w:rsid w:val="005133A4"/>
    <w:rsid w:val="00513425"/>
    <w:rsid w:val="0051416D"/>
    <w:rsid w:val="00514B44"/>
    <w:rsid w:val="0051758A"/>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77F1B"/>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793"/>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B6E"/>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2EA9"/>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B55"/>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52C"/>
    <w:rsid w:val="00822032"/>
    <w:rsid w:val="00823D59"/>
    <w:rsid w:val="008247E4"/>
    <w:rsid w:val="0082488A"/>
    <w:rsid w:val="0082674B"/>
    <w:rsid w:val="008273C0"/>
    <w:rsid w:val="008279D8"/>
    <w:rsid w:val="00831667"/>
    <w:rsid w:val="008318AE"/>
    <w:rsid w:val="00831C3E"/>
    <w:rsid w:val="008331E9"/>
    <w:rsid w:val="00833720"/>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0E2"/>
    <w:rsid w:val="008A1DDE"/>
    <w:rsid w:val="008A207F"/>
    <w:rsid w:val="008A345E"/>
    <w:rsid w:val="008A4685"/>
    <w:rsid w:val="008A50AD"/>
    <w:rsid w:val="008A6926"/>
    <w:rsid w:val="008B0F60"/>
    <w:rsid w:val="008B0F8A"/>
    <w:rsid w:val="008B2418"/>
    <w:rsid w:val="008B4536"/>
    <w:rsid w:val="008B5DC5"/>
    <w:rsid w:val="008B7E8C"/>
    <w:rsid w:val="008B7F82"/>
    <w:rsid w:val="008C07E1"/>
    <w:rsid w:val="008C0FA6"/>
    <w:rsid w:val="008C2AC5"/>
    <w:rsid w:val="008C2CBD"/>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5CFF"/>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3E25"/>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7EE"/>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285"/>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4068"/>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1B4E"/>
    <w:rsid w:val="00AA38F6"/>
    <w:rsid w:val="00AA4965"/>
    <w:rsid w:val="00AA6DDB"/>
    <w:rsid w:val="00AB0830"/>
    <w:rsid w:val="00AB2CCC"/>
    <w:rsid w:val="00AB4F2C"/>
    <w:rsid w:val="00AB64F8"/>
    <w:rsid w:val="00AC0D72"/>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2F2"/>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67E4"/>
    <w:rsid w:val="00B274E5"/>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31E"/>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42E1"/>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D58"/>
    <w:rsid w:val="00C02F33"/>
    <w:rsid w:val="00C1090B"/>
    <w:rsid w:val="00C10DD0"/>
    <w:rsid w:val="00C13017"/>
    <w:rsid w:val="00C13FBE"/>
    <w:rsid w:val="00C141CA"/>
    <w:rsid w:val="00C149A3"/>
    <w:rsid w:val="00C16C64"/>
    <w:rsid w:val="00C173CD"/>
    <w:rsid w:val="00C20109"/>
    <w:rsid w:val="00C208A3"/>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57DD0"/>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420C"/>
    <w:rsid w:val="00C95D67"/>
    <w:rsid w:val="00C97222"/>
    <w:rsid w:val="00CA0DAE"/>
    <w:rsid w:val="00CA0E49"/>
    <w:rsid w:val="00CA1535"/>
    <w:rsid w:val="00CA5087"/>
    <w:rsid w:val="00CA55B6"/>
    <w:rsid w:val="00CA58EE"/>
    <w:rsid w:val="00CA752D"/>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731A"/>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0730"/>
    <w:rsid w:val="00D43237"/>
    <w:rsid w:val="00D4323A"/>
    <w:rsid w:val="00D442ED"/>
    <w:rsid w:val="00D448D0"/>
    <w:rsid w:val="00D44ADB"/>
    <w:rsid w:val="00D44C0E"/>
    <w:rsid w:val="00D46116"/>
    <w:rsid w:val="00D46297"/>
    <w:rsid w:val="00D4693D"/>
    <w:rsid w:val="00D46B07"/>
    <w:rsid w:val="00D47404"/>
    <w:rsid w:val="00D510DA"/>
    <w:rsid w:val="00D53F8D"/>
    <w:rsid w:val="00D547E6"/>
    <w:rsid w:val="00D56BFD"/>
    <w:rsid w:val="00D56EA7"/>
    <w:rsid w:val="00D57AD5"/>
    <w:rsid w:val="00D6003F"/>
    <w:rsid w:val="00D60275"/>
    <w:rsid w:val="00D637B2"/>
    <w:rsid w:val="00D6386F"/>
    <w:rsid w:val="00D63918"/>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373"/>
    <w:rsid w:val="00DE36A6"/>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42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3766"/>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10143038/https://www.taxonomiaverde.gov.co/documents/316219/336660/Taxonom%C3%ADa+Verde+de+Colombia.pdf/f25c7843-9a15-17da-90f9-5d63763b85b6?t=1649352720000" TargetMode="External"/><Relationship Id="rId3" Type="http://schemas.openxmlformats.org/officeDocument/2006/relationships/customXml" Target="../customXml/item3.xml"/><Relationship Id="rId21" Type="http://schemas.openxmlformats.org/officeDocument/2006/relationships/hyperlink" Target="https://web.archive.org/web/20250710143038/https://www.taxonomiaverde.gov.co/documents/316219/336660/Taxonom%C3%ADa+Verde+de+Colombia.pdf/f25c7843-9a15-17da-90f9-5d63763b85b6?t=1649352720000"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201955/https:/www.superfinanciera.gov.co/publicaciones/10115528/circular-basica-juridica-ce-00625/"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2B5959AF-4A59-46AA-94EC-90BBF80AD5FE}"/>
</file>

<file path=docProps/app.xml><?xml version="1.0" encoding="utf-8"?>
<Properties xmlns="http://schemas.openxmlformats.org/officeDocument/2006/extended-properties" xmlns:vt="http://schemas.openxmlformats.org/officeDocument/2006/docPropsVTypes">
  <Template>Normal</Template>
  <TotalTime>121</TotalTime>
  <Pages>67</Pages>
  <Words>24287</Words>
  <Characters>133582</Characters>
  <Application>Microsoft Office Word</Application>
  <DocSecurity>0</DocSecurity>
  <Lines>1113</Lines>
  <Paragraphs>315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24</cp:revision>
  <cp:lastPrinted>2025-03-21T00:14:00Z</cp:lastPrinted>
  <dcterms:created xsi:type="dcterms:W3CDTF">2025-06-25T15:05:00Z</dcterms:created>
  <dcterms:modified xsi:type="dcterms:W3CDTF">2025-07-10T14:48:00Z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